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9D" w:rsidRDefault="006F33A0">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武 汉 工 商 学 院</w:t>
      </w:r>
    </w:p>
    <w:p w:rsidR="00FE3A9D" w:rsidRDefault="006F33A0">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招（议）标文件</w:t>
      </w:r>
    </w:p>
    <w:p w:rsidR="00FE3A9D" w:rsidRDefault="006F33A0">
      <w:pPr>
        <w:pStyle w:val="aa"/>
        <w:spacing w:before="0" w:beforeAutospacing="0" w:after="0" w:afterAutospacing="0" w:line="450" w:lineRule="atLeast"/>
        <w:jc w:val="both"/>
        <w:rPr>
          <w:sz w:val="21"/>
          <w:szCs w:val="21"/>
        </w:rPr>
      </w:pPr>
      <w:r>
        <w:rPr>
          <w:rStyle w:val="ac"/>
          <w:rFonts w:hint="eastAsia"/>
          <w:color w:val="333333"/>
          <w:sz w:val="28"/>
          <w:szCs w:val="28"/>
          <w:shd w:val="clear" w:color="auto" w:fill="FFFFFF"/>
        </w:rPr>
        <w:t> </w:t>
      </w:r>
    </w:p>
    <w:p w:rsidR="00FE3A9D" w:rsidRDefault="006F33A0">
      <w:pPr>
        <w:pStyle w:val="aa"/>
        <w:spacing w:before="0" w:beforeAutospacing="0" w:after="0" w:afterAutospacing="0" w:line="450" w:lineRule="atLeast"/>
        <w:jc w:val="center"/>
        <w:rPr>
          <w:sz w:val="21"/>
          <w:szCs w:val="21"/>
        </w:rPr>
      </w:pPr>
      <w:r>
        <w:rPr>
          <w:noProof/>
        </w:rPr>
        <w:drawing>
          <wp:inline distT="0" distB="0" distL="0" distR="0">
            <wp:extent cx="3857625" cy="362748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59025" cy="3628798"/>
                    </a:xfrm>
                    <a:prstGeom prst="rect">
                      <a:avLst/>
                    </a:prstGeom>
                    <a:noFill/>
                    <a:ln>
                      <a:noFill/>
                    </a:ln>
                  </pic:spPr>
                </pic:pic>
              </a:graphicData>
            </a:graphic>
          </wp:inline>
        </w:drawing>
      </w:r>
    </w:p>
    <w:p w:rsidR="00FE3A9D" w:rsidRDefault="006F33A0">
      <w:pPr>
        <w:pStyle w:val="aa"/>
        <w:spacing w:before="0" w:beforeAutospacing="0" w:after="0" w:afterAutospacing="0" w:line="450" w:lineRule="atLeast"/>
        <w:jc w:val="both"/>
        <w:rPr>
          <w:sz w:val="21"/>
          <w:szCs w:val="21"/>
        </w:rPr>
      </w:pPr>
      <w:r>
        <w:rPr>
          <w:rStyle w:val="ac"/>
          <w:rFonts w:hint="eastAsia"/>
          <w:color w:val="333333"/>
          <w:sz w:val="44"/>
          <w:szCs w:val="44"/>
          <w:shd w:val="clear" w:color="auto" w:fill="FFFFFF"/>
        </w:rPr>
        <w:t> </w:t>
      </w:r>
    </w:p>
    <w:p w:rsidR="00FE3A9D" w:rsidRDefault="006F33A0">
      <w:pPr>
        <w:pStyle w:val="aa"/>
        <w:spacing w:before="0" w:beforeAutospacing="0" w:afterLines="50" w:after="156" w:afterAutospacing="0" w:line="450" w:lineRule="atLeast"/>
        <w:ind w:left="3030" w:hangingChars="686" w:hanging="3030"/>
        <w:jc w:val="both"/>
        <w:rPr>
          <w:sz w:val="21"/>
          <w:szCs w:val="21"/>
          <w:u w:val="single"/>
        </w:rPr>
      </w:pPr>
      <w:r>
        <w:rPr>
          <w:rStyle w:val="ac"/>
          <w:rFonts w:hint="eastAsia"/>
          <w:color w:val="333333"/>
          <w:sz w:val="44"/>
          <w:szCs w:val="44"/>
          <w:shd w:val="clear" w:color="auto" w:fill="FFFFFF"/>
        </w:rPr>
        <w:t>招标项目名称:</w:t>
      </w:r>
      <w:r>
        <w:rPr>
          <w:rFonts w:hint="eastAsia"/>
        </w:rPr>
        <w:t xml:space="preserve"> </w:t>
      </w:r>
      <w:r w:rsidR="006672FF" w:rsidRPr="006672FF">
        <w:rPr>
          <w:rStyle w:val="ac"/>
          <w:rFonts w:hint="eastAsia"/>
          <w:color w:val="333333"/>
          <w:sz w:val="28"/>
          <w:szCs w:val="28"/>
          <w:u w:val="single"/>
          <w:shd w:val="clear" w:color="auto" w:fill="FFFFFF"/>
        </w:rPr>
        <w:t>武汉工商学院共建会计产业学院项目</w:t>
      </w:r>
      <w:r w:rsidR="006672FF">
        <w:rPr>
          <w:rStyle w:val="ac"/>
          <w:rFonts w:hint="eastAsia"/>
          <w:color w:val="333333"/>
          <w:sz w:val="28"/>
          <w:szCs w:val="28"/>
          <w:u w:val="single"/>
          <w:shd w:val="clear" w:color="auto" w:fill="FFFFFF"/>
        </w:rPr>
        <w:t xml:space="preserve">    </w:t>
      </w:r>
      <w:r w:rsidR="00142DCB">
        <w:rPr>
          <w:rStyle w:val="ac"/>
          <w:rFonts w:hint="eastAsia"/>
          <w:color w:val="333333"/>
          <w:sz w:val="28"/>
          <w:szCs w:val="28"/>
          <w:u w:val="single"/>
          <w:shd w:val="clear" w:color="auto" w:fill="FFFFFF"/>
        </w:rPr>
        <w:t xml:space="preserve">  </w:t>
      </w:r>
    </w:p>
    <w:p w:rsidR="00FE3A9D" w:rsidRDefault="006F33A0">
      <w:pPr>
        <w:pStyle w:val="aa"/>
        <w:spacing w:before="0" w:beforeAutospacing="0" w:afterLines="50" w:after="156" w:afterAutospacing="0" w:line="450" w:lineRule="atLeast"/>
        <w:jc w:val="both"/>
        <w:rPr>
          <w:sz w:val="28"/>
          <w:szCs w:val="28"/>
          <w:u w:val="single"/>
        </w:rPr>
      </w:pPr>
      <w:r>
        <w:rPr>
          <w:rStyle w:val="ac"/>
          <w:rFonts w:hint="eastAsia"/>
          <w:color w:val="333333"/>
          <w:sz w:val="44"/>
          <w:szCs w:val="44"/>
          <w:shd w:val="clear" w:color="auto" w:fill="FFFFFF"/>
        </w:rPr>
        <w:t>编      号</w:t>
      </w:r>
      <w:r>
        <w:rPr>
          <w:rFonts w:hint="eastAsia"/>
          <w:color w:val="333333"/>
          <w:sz w:val="44"/>
          <w:szCs w:val="44"/>
          <w:shd w:val="clear" w:color="auto" w:fill="FFFFFF"/>
        </w:rPr>
        <w:t>:</w:t>
      </w:r>
      <w:r>
        <w:rPr>
          <w:rStyle w:val="ac"/>
          <w:rFonts w:hint="eastAsia"/>
          <w:color w:val="333333"/>
          <w:sz w:val="28"/>
          <w:szCs w:val="28"/>
          <w:u w:val="single"/>
          <w:shd w:val="clear" w:color="auto" w:fill="FFFFFF"/>
        </w:rPr>
        <w:t> G202</w:t>
      </w:r>
      <w:r w:rsidR="006672FF">
        <w:rPr>
          <w:rStyle w:val="ac"/>
          <w:rFonts w:hint="eastAsia"/>
          <w:color w:val="333333"/>
          <w:sz w:val="28"/>
          <w:szCs w:val="28"/>
          <w:u w:val="single"/>
          <w:shd w:val="clear" w:color="auto" w:fill="FFFFFF"/>
        </w:rPr>
        <w:t>6-01</w:t>
      </w:r>
      <w:r>
        <w:rPr>
          <w:rStyle w:val="ac"/>
          <w:color w:val="333333"/>
          <w:sz w:val="28"/>
          <w:szCs w:val="28"/>
          <w:u w:val="single"/>
          <w:shd w:val="clear" w:color="auto" w:fill="FFFFFF"/>
        </w:rPr>
        <w:t xml:space="preserve">         </w:t>
      </w:r>
      <w:r>
        <w:rPr>
          <w:rStyle w:val="ac"/>
          <w:rFonts w:hint="eastAsia"/>
          <w:color w:val="333333"/>
          <w:sz w:val="32"/>
          <w:szCs w:val="32"/>
          <w:u w:val="single"/>
          <w:shd w:val="clear" w:color="auto" w:fill="FFFFFF"/>
        </w:rPr>
        <w:t xml:space="preserve">                 </w:t>
      </w:r>
    </w:p>
    <w:p w:rsidR="00FE3A9D" w:rsidRDefault="006F33A0">
      <w:pPr>
        <w:pStyle w:val="aa"/>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FE3A9D" w:rsidRDefault="006F33A0">
      <w:pPr>
        <w:pStyle w:val="aa"/>
        <w:spacing w:before="0" w:beforeAutospacing="0" w:after="0" w:afterAutospacing="0" w:line="450" w:lineRule="atLeast"/>
        <w:jc w:val="center"/>
        <w:rPr>
          <w:sz w:val="52"/>
          <w:szCs w:val="52"/>
        </w:rPr>
      </w:pPr>
      <w:r>
        <w:rPr>
          <w:rStyle w:val="ac"/>
          <w:rFonts w:hint="eastAsia"/>
          <w:color w:val="333333"/>
          <w:sz w:val="52"/>
          <w:szCs w:val="52"/>
          <w:shd w:val="clear" w:color="auto" w:fill="FFFFFF"/>
        </w:rPr>
        <w:t>武汉工商学院招投标办公室</w:t>
      </w:r>
    </w:p>
    <w:p w:rsidR="00FE3A9D" w:rsidRDefault="006F33A0">
      <w:pPr>
        <w:pStyle w:val="aa"/>
        <w:spacing w:before="0" w:beforeAutospacing="0" w:after="0" w:afterAutospacing="0" w:line="450" w:lineRule="atLeast"/>
        <w:jc w:val="center"/>
        <w:rPr>
          <w:rStyle w:val="ac"/>
          <w:color w:val="333333"/>
          <w:sz w:val="52"/>
          <w:szCs w:val="52"/>
          <w:shd w:val="clear" w:color="auto" w:fill="FFFFFF"/>
        </w:rPr>
      </w:pPr>
      <w:r>
        <w:rPr>
          <w:rStyle w:val="ac"/>
          <w:rFonts w:hint="eastAsia"/>
          <w:color w:val="333333"/>
          <w:sz w:val="52"/>
          <w:szCs w:val="52"/>
          <w:shd w:val="clear" w:color="auto" w:fill="FFFFFF"/>
        </w:rPr>
        <w:t>二○二</w:t>
      </w:r>
      <w:r w:rsidR="006672FF">
        <w:rPr>
          <w:rStyle w:val="ac"/>
          <w:rFonts w:hint="eastAsia"/>
          <w:color w:val="333333"/>
          <w:sz w:val="52"/>
          <w:szCs w:val="52"/>
          <w:shd w:val="clear" w:color="auto" w:fill="FFFFFF"/>
        </w:rPr>
        <w:t>六</w:t>
      </w:r>
      <w:r>
        <w:rPr>
          <w:rStyle w:val="ac"/>
          <w:rFonts w:hint="eastAsia"/>
          <w:color w:val="333333"/>
          <w:sz w:val="52"/>
          <w:szCs w:val="52"/>
          <w:shd w:val="clear" w:color="auto" w:fill="FFFFFF"/>
        </w:rPr>
        <w:t>年</w:t>
      </w:r>
      <w:r w:rsidR="006672FF">
        <w:rPr>
          <w:rStyle w:val="ac"/>
          <w:rFonts w:hint="eastAsia"/>
          <w:color w:val="333333"/>
          <w:sz w:val="52"/>
          <w:szCs w:val="52"/>
          <w:shd w:val="clear" w:color="auto" w:fill="FFFFFF"/>
        </w:rPr>
        <w:t>三</w:t>
      </w:r>
      <w:r>
        <w:rPr>
          <w:rStyle w:val="ac"/>
          <w:rFonts w:hint="eastAsia"/>
          <w:color w:val="333333"/>
          <w:sz w:val="52"/>
          <w:szCs w:val="52"/>
          <w:shd w:val="clear" w:color="auto" w:fill="FFFFFF"/>
        </w:rPr>
        <w:t>月</w:t>
      </w:r>
    </w:p>
    <w:p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FE3A9D" w:rsidRDefault="00883FFC" w:rsidP="00883FFC">
      <w:pPr>
        <w:spacing w:line="440" w:lineRule="exact"/>
        <w:ind w:firstLineChars="200" w:firstLine="480"/>
        <w:jc w:val="left"/>
        <w:rPr>
          <w:rFonts w:ascii="仿宋" w:eastAsia="仿宋" w:hAnsi="仿宋"/>
          <w:sz w:val="24"/>
        </w:rPr>
      </w:pPr>
      <w:r w:rsidRPr="00883FFC">
        <w:rPr>
          <w:rFonts w:ascii="仿宋" w:eastAsia="仿宋" w:hAnsi="仿宋" w:hint="eastAsia"/>
          <w:sz w:val="24"/>
        </w:rPr>
        <w:t>为深入贯彻党的二十大关于“坚持教育优先发展、科技自立自强、人才引领驱动，加快建设教育强国、科技强国、人才强国”的重要精神，落实产教融合、科教融汇发展战略，充分发挥武汉工商学院管理学院会计学专业国家一流本科专业建设点优势，进一步深化“会计与审计行业学院”办学内涵，打造“两化三力”型会计人才培养高地，现面向全国公开招标优质会计师事务所，共建特色鲜明、协同高效的现代产业学院。本次招标遵循公开、公平、公正、择优的原则，欢迎符合资格条件的会计师事务所前来投标。</w:t>
      </w:r>
    </w:p>
    <w:p w:rsidR="00FE3A9D" w:rsidRDefault="006F33A0">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6672FF">
        <w:rPr>
          <w:rFonts w:ascii="仿宋" w:eastAsia="仿宋" w:hAnsi="仿宋" w:hint="eastAsia"/>
          <w:sz w:val="24"/>
          <w:u w:val="single"/>
        </w:rPr>
        <w:t>武汉工商学院共建会计产业学院项目</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202</w:t>
      </w:r>
      <w:r w:rsidR="006672FF">
        <w:rPr>
          <w:rFonts w:ascii="仿宋" w:eastAsia="仿宋" w:hAnsi="仿宋" w:hint="eastAsia"/>
          <w:sz w:val="24"/>
        </w:rPr>
        <w:t>6</w:t>
      </w:r>
      <w:r>
        <w:rPr>
          <w:rFonts w:ascii="仿宋" w:eastAsia="仿宋" w:hAnsi="仿宋" w:hint="eastAsia"/>
          <w:sz w:val="24"/>
        </w:rPr>
        <w:t>年</w:t>
      </w:r>
      <w:r w:rsidR="006672FF">
        <w:rPr>
          <w:rFonts w:ascii="仿宋" w:eastAsia="仿宋" w:hAnsi="仿宋" w:hint="eastAsia"/>
          <w:sz w:val="24"/>
        </w:rPr>
        <w:t>3</w:t>
      </w:r>
      <w:r>
        <w:rPr>
          <w:rFonts w:ascii="仿宋" w:eastAsia="仿宋" w:hAnsi="仿宋" w:hint="eastAsia"/>
          <w:sz w:val="24"/>
        </w:rPr>
        <w:t>月</w:t>
      </w:r>
      <w:r w:rsidR="006672FF">
        <w:rPr>
          <w:rFonts w:ascii="仿宋" w:eastAsia="仿宋" w:hAnsi="仿宋" w:hint="eastAsia"/>
          <w:sz w:val="24"/>
        </w:rPr>
        <w:t>30</w:t>
      </w:r>
      <w:r>
        <w:rPr>
          <w:rFonts w:ascii="仿宋" w:eastAsia="仿宋" w:hAnsi="仿宋" w:hint="eastAsia"/>
          <w:sz w:val="24"/>
        </w:rPr>
        <w:t xml:space="preserve">日下午4:00前，请有意向的单位将法人授权委托书、被委托人身份证、联系方式、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142DCB">
        <w:rPr>
          <w:rFonts w:ascii="仿宋" w:eastAsia="仿宋" w:hAnsi="仿宋" w:hint="eastAsia"/>
          <w:sz w:val="24"/>
          <w:u w:val="single"/>
        </w:rPr>
        <w:t>2</w:t>
      </w:r>
      <w:r>
        <w:rPr>
          <w:rFonts w:ascii="仿宋" w:eastAsia="仿宋" w:hAnsi="仿宋" w:hint="eastAsia"/>
          <w:sz w:val="24"/>
          <w:u w:val="single"/>
        </w:rPr>
        <w:t>00元</w:t>
      </w:r>
      <w:r>
        <w:rPr>
          <w:rFonts w:ascii="仿宋" w:eastAsia="仿宋" w:hAnsi="仿宋" w:hint="eastAsia"/>
          <w:sz w:val="24"/>
        </w:rPr>
        <w:t>（该费用收取后概不退还）。</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投标单位于202</w:t>
      </w:r>
      <w:r w:rsidR="006672FF">
        <w:rPr>
          <w:rFonts w:ascii="仿宋" w:eastAsia="仿宋" w:hAnsi="仿宋" w:hint="eastAsia"/>
          <w:sz w:val="24"/>
        </w:rPr>
        <w:t>6</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8D2F21">
        <w:rPr>
          <w:rFonts w:ascii="仿宋" w:eastAsia="仿宋" w:hAnsi="仿宋" w:hint="eastAsia"/>
          <w:kern w:val="0"/>
          <w:sz w:val="24"/>
        </w:rPr>
        <w:t>另行通知</w:t>
      </w:r>
      <w:r>
        <w:rPr>
          <w:rFonts w:ascii="仿宋" w:eastAsia="仿宋" w:hAnsi="仿宋" w:hint="eastAsia"/>
          <w:sz w:val="24"/>
        </w:rPr>
        <w:t>。</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8D2F21" w:rsidRDefault="006F33A0" w:rsidP="00142DCB">
      <w:pPr>
        <w:spacing w:line="440" w:lineRule="exact"/>
        <w:ind w:firstLineChars="200" w:firstLine="482"/>
        <w:rPr>
          <w:rFonts w:ascii="仿宋" w:eastAsia="仿宋" w:hAnsi="仿宋"/>
          <w:sz w:val="24"/>
        </w:rPr>
      </w:pPr>
      <w:r>
        <w:rPr>
          <w:rFonts w:ascii="仿宋" w:eastAsia="仿宋" w:hAnsi="仿宋" w:hint="eastAsia"/>
          <w:b/>
          <w:sz w:val="24"/>
        </w:rPr>
        <w:t>联 系 人：</w:t>
      </w:r>
      <w:r w:rsidR="006672FF">
        <w:rPr>
          <w:rFonts w:ascii="仿宋" w:eastAsia="仿宋" w:hAnsi="仿宋" w:hint="eastAsia"/>
          <w:sz w:val="24"/>
        </w:rPr>
        <w:t>商务部分</w:t>
      </w:r>
      <w:r w:rsidR="00142DCB">
        <w:rPr>
          <w:rFonts w:ascii="仿宋" w:eastAsia="仿宋" w:hAnsi="仿宋" w:hint="eastAsia"/>
          <w:sz w:val="24"/>
        </w:rPr>
        <w:t xml:space="preserve">  </w:t>
      </w:r>
      <w:r w:rsidR="006672FF">
        <w:rPr>
          <w:rFonts w:ascii="仿宋" w:eastAsia="仿宋" w:hAnsi="仿宋" w:hint="eastAsia"/>
          <w:sz w:val="24"/>
        </w:rPr>
        <w:t>胡老师027-88147040/15871758771</w:t>
      </w:r>
    </w:p>
    <w:p w:rsidR="006672FF" w:rsidRDefault="006672FF" w:rsidP="006672FF">
      <w:pPr>
        <w:spacing w:line="440" w:lineRule="exact"/>
        <w:ind w:firstLineChars="200" w:firstLine="480"/>
        <w:rPr>
          <w:rFonts w:ascii="仿宋" w:eastAsia="仿宋" w:hAnsi="仿宋"/>
          <w:sz w:val="24"/>
        </w:rPr>
      </w:pPr>
      <w:r>
        <w:rPr>
          <w:rFonts w:ascii="仿宋" w:eastAsia="仿宋" w:hAnsi="仿宋" w:hint="eastAsia"/>
          <w:sz w:val="24"/>
        </w:rPr>
        <w:t xml:space="preserve">          技术部分  </w:t>
      </w:r>
      <w:r w:rsidRPr="006672FF">
        <w:rPr>
          <w:rFonts w:ascii="仿宋" w:eastAsia="仿宋" w:hAnsi="仿宋" w:hint="eastAsia"/>
          <w:sz w:val="24"/>
        </w:rPr>
        <w:t>管老师18186515881</w:t>
      </w:r>
    </w:p>
    <w:p w:rsidR="00CC5C4F" w:rsidRDefault="00CC5C4F">
      <w:pPr>
        <w:spacing w:line="440" w:lineRule="exact"/>
        <w:jc w:val="center"/>
        <w:rPr>
          <w:rFonts w:ascii="仿宋" w:eastAsia="仿宋" w:hAnsi="仿宋"/>
          <w:b/>
          <w:sz w:val="32"/>
          <w:szCs w:val="32"/>
        </w:rPr>
      </w:pPr>
    </w:p>
    <w:p w:rsidR="00CC5C4F" w:rsidRDefault="00CC5C4F">
      <w:pPr>
        <w:spacing w:line="440" w:lineRule="exact"/>
        <w:jc w:val="center"/>
        <w:rPr>
          <w:rFonts w:ascii="仿宋" w:eastAsia="仿宋" w:hAnsi="仿宋"/>
          <w:b/>
          <w:sz w:val="32"/>
          <w:szCs w:val="32"/>
        </w:rPr>
      </w:pPr>
    </w:p>
    <w:p w:rsidR="00142DCB" w:rsidRDefault="00142DCB">
      <w:pPr>
        <w:spacing w:line="440" w:lineRule="exact"/>
        <w:jc w:val="center"/>
        <w:rPr>
          <w:rFonts w:ascii="仿宋" w:eastAsia="仿宋" w:hAnsi="仿宋"/>
          <w:b/>
          <w:sz w:val="32"/>
          <w:szCs w:val="32"/>
        </w:rPr>
      </w:pPr>
    </w:p>
    <w:p w:rsidR="006672FF" w:rsidRDefault="006672FF">
      <w:pPr>
        <w:spacing w:line="440" w:lineRule="exact"/>
        <w:jc w:val="center"/>
        <w:rPr>
          <w:rFonts w:ascii="仿宋" w:eastAsia="仿宋" w:hAnsi="仿宋"/>
          <w:b/>
          <w:sz w:val="32"/>
          <w:szCs w:val="32"/>
        </w:rPr>
      </w:pPr>
    </w:p>
    <w:p w:rsidR="006672FF" w:rsidRDefault="006672FF">
      <w:pPr>
        <w:spacing w:line="440" w:lineRule="exact"/>
        <w:jc w:val="center"/>
        <w:rPr>
          <w:rFonts w:ascii="仿宋" w:eastAsia="仿宋" w:hAnsi="仿宋"/>
          <w:b/>
          <w:sz w:val="32"/>
          <w:szCs w:val="32"/>
        </w:rPr>
      </w:pPr>
    </w:p>
    <w:p w:rsidR="006672FF" w:rsidRDefault="006672FF">
      <w:pPr>
        <w:spacing w:line="440" w:lineRule="exact"/>
        <w:jc w:val="center"/>
        <w:rPr>
          <w:rFonts w:ascii="仿宋" w:eastAsia="仿宋" w:hAnsi="仿宋"/>
          <w:b/>
          <w:sz w:val="32"/>
          <w:szCs w:val="32"/>
        </w:rPr>
      </w:pPr>
    </w:p>
    <w:p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6672FF" w:rsidRPr="006672FF" w:rsidRDefault="006672FF" w:rsidP="006672FF">
      <w:pPr>
        <w:spacing w:line="440" w:lineRule="exact"/>
        <w:ind w:firstLineChars="200" w:firstLine="480"/>
        <w:jc w:val="left"/>
        <w:rPr>
          <w:rFonts w:ascii="仿宋" w:eastAsia="仿宋" w:hAnsi="仿宋"/>
          <w:sz w:val="24"/>
        </w:rPr>
      </w:pPr>
      <w:r w:rsidRPr="006672FF">
        <w:rPr>
          <w:rFonts w:ascii="仿宋" w:eastAsia="仿宋" w:hAnsi="仿宋" w:hint="eastAsia"/>
          <w:sz w:val="24"/>
        </w:rPr>
        <w:t>1.满足《中华人民共和国政府采购法》第二十二条规定，具有独立承担民事责任的能力，持有有效的营业执照及财政主管部门颁发的会计师事务所执业资格证书（特殊普通合伙制会计师事务所或分所须提供总所针对本项目的唯一授权书）。</w:t>
      </w:r>
    </w:p>
    <w:p w:rsidR="006672FF" w:rsidRPr="006672FF" w:rsidRDefault="006672FF" w:rsidP="006672FF">
      <w:pPr>
        <w:spacing w:line="440" w:lineRule="exact"/>
        <w:ind w:firstLineChars="200" w:firstLine="480"/>
        <w:jc w:val="left"/>
        <w:rPr>
          <w:rFonts w:ascii="仿宋" w:eastAsia="仿宋" w:hAnsi="仿宋"/>
          <w:sz w:val="24"/>
        </w:rPr>
      </w:pPr>
      <w:r w:rsidRPr="006672FF">
        <w:rPr>
          <w:rFonts w:ascii="仿宋" w:eastAsia="仿宋" w:hAnsi="仿宋" w:hint="eastAsia"/>
          <w:sz w:val="24"/>
        </w:rPr>
        <w:t>2.具有良好的商业信誉和健全的财务会计制度，提供近2年经第三方审计的财务审计报告（成立时间不足2年的，提供开户银行出具的资信证明）。</w:t>
      </w:r>
    </w:p>
    <w:p w:rsidR="00FE3A9D" w:rsidRDefault="006672FF" w:rsidP="006672FF">
      <w:pPr>
        <w:spacing w:line="440" w:lineRule="exact"/>
        <w:ind w:firstLineChars="200" w:firstLine="480"/>
        <w:jc w:val="left"/>
        <w:rPr>
          <w:rFonts w:ascii="仿宋" w:eastAsia="仿宋" w:hAnsi="仿宋"/>
          <w:sz w:val="24"/>
        </w:rPr>
      </w:pPr>
      <w:r w:rsidRPr="006672FF">
        <w:rPr>
          <w:rFonts w:ascii="仿宋" w:eastAsia="仿宋" w:hAnsi="仿宋" w:hint="eastAsia"/>
          <w:sz w:val="24"/>
        </w:rPr>
        <w:t>3.具有依法缴纳税收和社会保障资金的良好记录，提供近6个月内任意1个月的纳税及社保证明（依法免税或无需缴纳社保的，须出具有效证明文件）。</w:t>
      </w:r>
    </w:p>
    <w:p w:rsidR="006672FF" w:rsidRPr="006672FF" w:rsidRDefault="006672FF" w:rsidP="006672FF">
      <w:pPr>
        <w:spacing w:line="440" w:lineRule="exact"/>
        <w:ind w:firstLineChars="200" w:firstLine="480"/>
        <w:jc w:val="left"/>
        <w:rPr>
          <w:rFonts w:ascii="仿宋" w:eastAsia="仿宋" w:hAnsi="仿宋"/>
          <w:sz w:val="24"/>
        </w:rPr>
      </w:pPr>
      <w:r w:rsidRPr="006672FF">
        <w:rPr>
          <w:rFonts w:ascii="仿宋" w:eastAsia="仿宋" w:hAnsi="仿宋" w:hint="eastAsia"/>
          <w:sz w:val="24"/>
        </w:rPr>
        <w:t>4.具有履行合同所必需的专业技术能力、设备资源及服务团队，能有效支撑行业学院各项建设任务落地。</w:t>
      </w:r>
    </w:p>
    <w:p w:rsidR="006672FF" w:rsidRDefault="006672FF" w:rsidP="006672FF">
      <w:pPr>
        <w:spacing w:line="440" w:lineRule="exact"/>
        <w:ind w:firstLineChars="200" w:firstLine="480"/>
        <w:jc w:val="left"/>
        <w:rPr>
          <w:rFonts w:ascii="仿宋" w:eastAsia="仿宋" w:hAnsi="仿宋"/>
          <w:sz w:val="24"/>
        </w:rPr>
      </w:pPr>
      <w:r w:rsidRPr="006672FF">
        <w:rPr>
          <w:rFonts w:ascii="仿宋" w:eastAsia="仿宋" w:hAnsi="仿宋" w:hint="eastAsia"/>
          <w:sz w:val="24"/>
        </w:rPr>
        <w:t>5.参加本次招标活动前3年内，在经营活动中无重大违法记录、无骗取中标、串标等不良行为，未被列入“失信被执行人”“重大税收违法失信主体”“政府采购严重违法失信行为记录名单”（以“信用中国”网、中国政府采购网查询结果为准）。</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w:t>
      </w:r>
      <w:r w:rsidR="00142DCB">
        <w:rPr>
          <w:rFonts w:ascii="仿宋" w:eastAsia="仿宋" w:hAnsi="仿宋" w:hint="eastAsia"/>
          <w:sz w:val="24"/>
        </w:rPr>
        <w:t>肆</w:t>
      </w:r>
      <w:r>
        <w:rPr>
          <w:rFonts w:ascii="仿宋" w:eastAsia="仿宋" w:hAnsi="仿宋" w:hint="eastAsia"/>
          <w:sz w:val="24"/>
        </w:rPr>
        <w:t>份。如副本内容与正本内容不符，则以正本为准（投标完后，标书概不退还）；</w:t>
      </w:r>
    </w:p>
    <w:p w:rsidR="00FE3A9D" w:rsidRDefault="006672FF">
      <w:pPr>
        <w:spacing w:line="440" w:lineRule="exact"/>
        <w:ind w:firstLineChars="200" w:firstLine="480"/>
        <w:jc w:val="left"/>
        <w:rPr>
          <w:rFonts w:ascii="仿宋" w:eastAsia="仿宋" w:hAnsi="仿宋"/>
          <w:sz w:val="24"/>
        </w:rPr>
      </w:pPr>
      <w:r>
        <w:rPr>
          <w:rFonts w:ascii="仿宋" w:eastAsia="仿宋" w:hAnsi="仿宋" w:hint="eastAsia"/>
          <w:sz w:val="24"/>
        </w:rPr>
        <w:t>2</w:t>
      </w:r>
      <w:r w:rsidR="006F33A0">
        <w:rPr>
          <w:rFonts w:ascii="仿宋" w:eastAsia="仿宋" w:hAnsi="仿宋" w:hint="eastAsia"/>
          <w:sz w:val="24"/>
        </w:rPr>
        <w:t>、投标公司简介、企业法人营业执照、法人代表人身份证复印件和委托代理人身份证复印件、法人授权委托书、税务登记证、主要业绩等。</w:t>
      </w:r>
    </w:p>
    <w:p w:rsidR="006672FF" w:rsidRDefault="006672FF">
      <w:pPr>
        <w:spacing w:line="440" w:lineRule="exact"/>
        <w:ind w:firstLineChars="200" w:firstLine="480"/>
        <w:jc w:val="left"/>
        <w:rPr>
          <w:rFonts w:ascii="仿宋" w:eastAsia="仿宋" w:hAnsi="仿宋"/>
          <w:sz w:val="24"/>
        </w:rPr>
      </w:pPr>
      <w:r>
        <w:rPr>
          <w:rFonts w:ascii="仿宋" w:eastAsia="仿宋" w:hAnsi="仿宋" w:hint="eastAsia"/>
          <w:sz w:val="24"/>
        </w:rPr>
        <w:t>3、</w:t>
      </w:r>
      <w:r w:rsidR="00883FFC">
        <w:rPr>
          <w:rFonts w:ascii="仿宋" w:eastAsia="仿宋" w:hAnsi="仿宋" w:hint="eastAsia"/>
          <w:sz w:val="24"/>
        </w:rPr>
        <w:t>详细的共建方案及合作模式。</w:t>
      </w:r>
    </w:p>
    <w:p w:rsidR="00FE3A9D" w:rsidRDefault="00883FFC">
      <w:pPr>
        <w:spacing w:line="440" w:lineRule="exact"/>
        <w:ind w:firstLineChars="200" w:firstLine="480"/>
        <w:jc w:val="left"/>
        <w:rPr>
          <w:rFonts w:ascii="仿宋" w:eastAsia="仿宋" w:hAnsi="仿宋"/>
          <w:sz w:val="24"/>
        </w:rPr>
      </w:pPr>
      <w:r>
        <w:rPr>
          <w:rFonts w:ascii="仿宋" w:eastAsia="仿宋" w:hAnsi="仿宋" w:hint="eastAsia"/>
          <w:sz w:val="24"/>
        </w:rPr>
        <w:t>4</w:t>
      </w:r>
      <w:r w:rsidR="006F33A0">
        <w:rPr>
          <w:rFonts w:ascii="仿宋" w:eastAsia="仿宋" w:hAnsi="仿宋" w:hint="eastAsia"/>
          <w:sz w:val="24"/>
        </w:rPr>
        <w:t>、投标公司须列举近三年来在相近高校的经营业绩，包含联系人及联系方式，供货日期，合同金额等，至少列举3例以上，用表格形式。（务必真实）</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D2F21">
        <w:rPr>
          <w:rFonts w:ascii="仿宋" w:eastAsia="仿宋" w:hAnsi="仿宋" w:hint="eastAsia"/>
          <w:kern w:val="0"/>
          <w:sz w:val="24"/>
        </w:rPr>
        <w:t>另行通知</w:t>
      </w:r>
      <w:r>
        <w:rPr>
          <w:rFonts w:ascii="仿宋" w:eastAsia="仿宋" w:hAnsi="仿宋" w:hint="eastAsia"/>
          <w:sz w:val="24"/>
        </w:rPr>
        <w:t>。</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lastRenderedPageBreak/>
        <w:t>2.3开标后发现招标文件内容有虚假材料或信息。</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FE3A9D" w:rsidRDefault="00FE3A9D"/>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CC5C4F" w:rsidRDefault="006F33A0" w:rsidP="00CC5C4F">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883FFC" w:rsidRPr="00785523" w:rsidRDefault="00883FFC" w:rsidP="00785523">
      <w:pPr>
        <w:spacing w:line="440" w:lineRule="exact"/>
        <w:ind w:firstLineChars="200" w:firstLine="482"/>
        <w:jc w:val="left"/>
        <w:rPr>
          <w:rFonts w:ascii="仿宋" w:eastAsia="仿宋" w:hAnsi="仿宋"/>
          <w:b/>
          <w:sz w:val="24"/>
        </w:rPr>
      </w:pPr>
      <w:bookmarkStart w:id="4" w:name="heading_2"/>
      <w:r w:rsidRPr="00785523">
        <w:rPr>
          <w:rFonts w:ascii="仿宋" w:eastAsia="仿宋" w:hAnsi="仿宋" w:hint="eastAsia"/>
          <w:b/>
          <w:sz w:val="24"/>
        </w:rPr>
        <w:t>一、项目概况</w:t>
      </w:r>
      <w:bookmarkEnd w:id="4"/>
    </w:p>
    <w:p w:rsidR="00883FFC" w:rsidRPr="00785523" w:rsidRDefault="00883FFC" w:rsidP="00785523">
      <w:pPr>
        <w:spacing w:line="440" w:lineRule="exact"/>
        <w:ind w:firstLineChars="200" w:firstLine="480"/>
        <w:jc w:val="left"/>
        <w:rPr>
          <w:rFonts w:ascii="仿宋" w:eastAsia="仿宋" w:hAnsi="仿宋"/>
          <w:sz w:val="24"/>
        </w:rPr>
      </w:pPr>
      <w:r w:rsidRPr="00785523">
        <w:rPr>
          <w:rFonts w:ascii="仿宋" w:eastAsia="仿宋" w:hAnsi="仿宋" w:hint="eastAsia"/>
          <w:sz w:val="24"/>
        </w:rPr>
        <w:t>武汉工商学院管理学院会计学专业始建于2002年，是湖北省民办高校唯一的会计学国家一流本科专业建设点，2025年获评湖北省首届专业监测评估A档。现有专职教师38人，其中教授、副教授17人，博士4人，“双师型”教师21人，累计培养毕业生1万余人。会计学专业拥有1门国家级一流课程、4门省级一流课程、1个省级优秀基层教学组织，年均获省级以上学科竞赛及创新创业奖励20余项，承担多项国家级、省级科研与教改项目，构建了“思政融入+产教融合+数智赋能+多元出口”的特色办学体系。</w:t>
      </w:r>
    </w:p>
    <w:p w:rsidR="00883FFC" w:rsidRPr="00785523" w:rsidRDefault="00883FFC" w:rsidP="00785523">
      <w:pPr>
        <w:spacing w:line="440" w:lineRule="exact"/>
        <w:ind w:firstLineChars="200" w:firstLine="480"/>
        <w:jc w:val="left"/>
        <w:rPr>
          <w:rFonts w:ascii="仿宋" w:eastAsia="仿宋" w:hAnsi="仿宋"/>
          <w:sz w:val="24"/>
        </w:rPr>
      </w:pPr>
      <w:r w:rsidRPr="00785523">
        <w:rPr>
          <w:rFonts w:ascii="仿宋" w:eastAsia="仿宋" w:hAnsi="仿宋" w:hint="eastAsia"/>
          <w:sz w:val="24"/>
        </w:rPr>
        <w:t>本次共建旨在依托双方资源优势，深化产教融合建设，完善“项目驱动+案例教学”模式，强化产教融合应用型会计人才培养，拓宽学生高质量就业路径，共同打造集人才培养、师资建设、科研创新、社会服务于一体的行业学院平台，服务湖北区域经济社会发展及注册会计师行业需求。</w:t>
      </w:r>
    </w:p>
    <w:p w:rsidR="00883FFC" w:rsidRPr="00785523" w:rsidRDefault="00883FFC" w:rsidP="00785523">
      <w:pPr>
        <w:spacing w:line="440" w:lineRule="exact"/>
        <w:ind w:firstLineChars="200" w:firstLine="482"/>
        <w:jc w:val="left"/>
        <w:rPr>
          <w:rFonts w:ascii="仿宋" w:eastAsia="仿宋" w:hAnsi="仿宋"/>
          <w:b/>
          <w:sz w:val="24"/>
        </w:rPr>
      </w:pPr>
      <w:bookmarkStart w:id="5" w:name="heading_8"/>
      <w:bookmarkStart w:id="6" w:name="heading_3"/>
      <w:r w:rsidRPr="00785523">
        <w:rPr>
          <w:rFonts w:ascii="仿宋" w:eastAsia="仿宋" w:hAnsi="仿宋" w:hint="eastAsia"/>
          <w:b/>
          <w:sz w:val="24"/>
        </w:rPr>
        <w:t>二、共建核心内容及要求</w:t>
      </w:r>
      <w:bookmarkEnd w:id="5"/>
    </w:p>
    <w:p w:rsidR="00883FFC" w:rsidRPr="00785523" w:rsidRDefault="00883FFC" w:rsidP="00785523">
      <w:pPr>
        <w:spacing w:line="440" w:lineRule="exact"/>
        <w:ind w:firstLineChars="200" w:firstLine="480"/>
        <w:jc w:val="left"/>
        <w:rPr>
          <w:rFonts w:ascii="仿宋" w:eastAsia="仿宋" w:hAnsi="仿宋"/>
          <w:sz w:val="24"/>
        </w:rPr>
      </w:pPr>
      <w:r w:rsidRPr="00785523">
        <w:rPr>
          <w:rFonts w:ascii="仿宋" w:eastAsia="仿宋" w:hAnsi="仿宋" w:hint="eastAsia"/>
          <w:sz w:val="24"/>
        </w:rPr>
        <w:t>1. 将会计与审计真实项目引进产业学院，校企双方共同优化人才培养方案，一方面组织教师实际参与项目工作、学生在校企教师联合指导下开展项目实践，另一方面将行业前沿标准、真实业务场景融入核心课程体系，重点强化审计学、审计综合实训、审计项目实践等注册会计师审计行业相关课程的实务教学内容。</w:t>
      </w:r>
    </w:p>
    <w:p w:rsidR="00883FFC" w:rsidRPr="00785523" w:rsidRDefault="00883FFC" w:rsidP="00785523">
      <w:pPr>
        <w:spacing w:line="440" w:lineRule="exact"/>
        <w:ind w:firstLineChars="200" w:firstLine="480"/>
        <w:jc w:val="left"/>
        <w:rPr>
          <w:rFonts w:ascii="仿宋" w:eastAsia="仿宋" w:hAnsi="仿宋"/>
          <w:sz w:val="24"/>
        </w:rPr>
      </w:pPr>
      <w:r w:rsidRPr="00785523">
        <w:rPr>
          <w:rFonts w:ascii="仿宋" w:eastAsia="仿宋" w:hAnsi="仿宋" w:hint="eastAsia"/>
          <w:sz w:val="24"/>
        </w:rPr>
        <w:t>2.联合打造“产教融合CPA精英班”，常态化开展“注师进课堂”活动，每年安排不少于8人次行业骨干参与教学，编写不少于8个贴合湖北区域经济的真实教学案例。</w:t>
      </w:r>
    </w:p>
    <w:p w:rsidR="00883FFC" w:rsidRPr="00785523" w:rsidRDefault="00883FFC" w:rsidP="00785523">
      <w:pPr>
        <w:spacing w:line="440" w:lineRule="exact"/>
        <w:ind w:firstLineChars="200" w:firstLine="480"/>
        <w:jc w:val="left"/>
        <w:rPr>
          <w:rFonts w:ascii="仿宋" w:eastAsia="仿宋" w:hAnsi="仿宋"/>
          <w:sz w:val="24"/>
        </w:rPr>
      </w:pPr>
      <w:r w:rsidRPr="00785523">
        <w:rPr>
          <w:rFonts w:ascii="仿宋" w:eastAsia="仿宋" w:hAnsi="仿宋" w:hint="eastAsia"/>
          <w:sz w:val="24"/>
        </w:rPr>
        <w:t>3.共建高质量实习基地，提供真实审计、会计等业务素材，全面落实项目制教学，“学中做”与“做中学”相结合。能安排专职教师过实践关，每年安排教师实习不少于2人。</w:t>
      </w:r>
    </w:p>
    <w:p w:rsidR="00883FFC" w:rsidRPr="00785523" w:rsidRDefault="00883FFC" w:rsidP="00785523">
      <w:pPr>
        <w:spacing w:line="440" w:lineRule="exact"/>
        <w:ind w:firstLineChars="200" w:firstLine="480"/>
        <w:jc w:val="left"/>
        <w:rPr>
          <w:rFonts w:ascii="仿宋" w:eastAsia="仿宋" w:hAnsi="仿宋"/>
          <w:sz w:val="24"/>
        </w:rPr>
      </w:pPr>
      <w:r w:rsidRPr="00785523">
        <w:rPr>
          <w:rFonts w:ascii="仿宋" w:eastAsia="仿宋" w:hAnsi="仿宋" w:hint="eastAsia"/>
          <w:sz w:val="24"/>
        </w:rPr>
        <w:t>4.会计师事务所配合学校建设会计学一流专业建设点、申报省级现代产业学院、建设一流本科课程、申报建设审计硕士学位授权点、建设省级人文社科研究基地等。</w:t>
      </w:r>
    </w:p>
    <w:p w:rsidR="00883FFC" w:rsidRPr="00785523" w:rsidRDefault="00883FFC" w:rsidP="00785523">
      <w:pPr>
        <w:spacing w:line="440" w:lineRule="exact"/>
        <w:ind w:firstLineChars="200" w:firstLine="480"/>
        <w:jc w:val="left"/>
        <w:rPr>
          <w:rFonts w:ascii="仿宋" w:eastAsia="仿宋" w:hAnsi="仿宋"/>
          <w:sz w:val="24"/>
        </w:rPr>
      </w:pPr>
      <w:r w:rsidRPr="00785523">
        <w:rPr>
          <w:rFonts w:ascii="仿宋" w:eastAsia="仿宋" w:hAnsi="仿宋" w:hint="eastAsia"/>
          <w:sz w:val="24"/>
        </w:rPr>
        <w:t>5. 企业技术骨干担任学校兼职教师，每年承担包含课堂授课、实践教学、实习指导及毕业论文指导在内的人才培养任务并保障教学质量；同时分阶段安排学生开展专业认知实习、课程实习、毕业实习，确保每年通过实习转正至会计师事务所或推荐到其他企业就业的毕业生人数不少于10人。</w:t>
      </w:r>
    </w:p>
    <w:p w:rsidR="00883FFC" w:rsidRPr="00785523" w:rsidRDefault="00883FFC" w:rsidP="00785523">
      <w:pPr>
        <w:spacing w:line="440" w:lineRule="exact"/>
        <w:ind w:firstLineChars="200" w:firstLine="480"/>
        <w:jc w:val="left"/>
        <w:rPr>
          <w:rFonts w:ascii="仿宋" w:eastAsia="仿宋" w:hAnsi="仿宋"/>
          <w:sz w:val="24"/>
        </w:rPr>
      </w:pPr>
      <w:r w:rsidRPr="00785523">
        <w:rPr>
          <w:rFonts w:ascii="仿宋" w:eastAsia="仿宋" w:hAnsi="仿宋" w:hint="eastAsia"/>
          <w:sz w:val="24"/>
        </w:rPr>
        <w:lastRenderedPageBreak/>
        <w:t>6.联合开展产学研活动，事务所联合学校对外开展财务咨询、审计服务、税务筹划等社会服务，每年完成一定金额的横向课题项目或社会服务项目。</w:t>
      </w:r>
    </w:p>
    <w:p w:rsidR="00883FFC" w:rsidRPr="00785523" w:rsidRDefault="00883FFC" w:rsidP="00785523">
      <w:pPr>
        <w:spacing w:line="440" w:lineRule="exact"/>
        <w:ind w:firstLineChars="200" w:firstLine="482"/>
        <w:jc w:val="left"/>
        <w:rPr>
          <w:rFonts w:ascii="仿宋" w:eastAsia="仿宋" w:hAnsi="仿宋"/>
          <w:b/>
          <w:sz w:val="24"/>
        </w:rPr>
      </w:pPr>
      <w:r w:rsidRPr="00785523">
        <w:rPr>
          <w:rFonts w:ascii="仿宋" w:eastAsia="仿宋" w:hAnsi="仿宋" w:hint="eastAsia"/>
          <w:b/>
          <w:sz w:val="24"/>
        </w:rPr>
        <w:t>三、合作周期</w:t>
      </w:r>
      <w:bookmarkEnd w:id="6"/>
    </w:p>
    <w:p w:rsidR="00883FFC" w:rsidRPr="00785523" w:rsidRDefault="00883FFC" w:rsidP="00785523">
      <w:pPr>
        <w:spacing w:line="440" w:lineRule="exact"/>
        <w:ind w:firstLineChars="200" w:firstLine="480"/>
        <w:jc w:val="left"/>
        <w:rPr>
          <w:rFonts w:ascii="仿宋" w:eastAsia="仿宋" w:hAnsi="仿宋"/>
          <w:sz w:val="24"/>
        </w:rPr>
      </w:pPr>
      <w:r w:rsidRPr="00785523">
        <w:rPr>
          <w:rFonts w:ascii="仿宋" w:eastAsia="仿宋" w:hAnsi="仿宋" w:hint="eastAsia"/>
          <w:sz w:val="24"/>
        </w:rPr>
        <w:t>本项目合作周期为3年，自合同签订之日起计算，期满后可根据双方合作成效协商续约。</w:t>
      </w:r>
    </w:p>
    <w:p w:rsidR="00883FFC" w:rsidRPr="00785523" w:rsidRDefault="00883FFC" w:rsidP="00785523">
      <w:pPr>
        <w:spacing w:line="440" w:lineRule="exact"/>
        <w:ind w:firstLineChars="200" w:firstLine="482"/>
        <w:jc w:val="left"/>
        <w:rPr>
          <w:rFonts w:ascii="仿宋" w:eastAsia="仿宋" w:hAnsi="仿宋"/>
          <w:b/>
          <w:sz w:val="24"/>
        </w:rPr>
      </w:pPr>
      <w:r w:rsidRPr="00785523">
        <w:rPr>
          <w:rFonts w:ascii="仿宋" w:eastAsia="仿宋" w:hAnsi="仿宋" w:hint="eastAsia"/>
          <w:b/>
          <w:sz w:val="24"/>
        </w:rPr>
        <w:t>四、配套支持</w:t>
      </w:r>
    </w:p>
    <w:p w:rsidR="00142DCB" w:rsidRPr="00785523" w:rsidRDefault="00883FFC" w:rsidP="00785523">
      <w:pPr>
        <w:spacing w:line="440" w:lineRule="exact"/>
        <w:ind w:firstLineChars="200" w:firstLine="480"/>
        <w:jc w:val="left"/>
        <w:rPr>
          <w:rFonts w:ascii="仿宋" w:eastAsia="仿宋" w:hAnsi="仿宋"/>
          <w:sz w:val="24"/>
        </w:rPr>
      </w:pPr>
      <w:r w:rsidRPr="00785523">
        <w:rPr>
          <w:rFonts w:ascii="仿宋" w:eastAsia="仿宋" w:hAnsi="仿宋" w:hint="eastAsia"/>
          <w:sz w:val="24"/>
        </w:rPr>
        <w:t>为保障共建工作顺利开展，武汉工商学院为中标单位提供校园内免费停车服务</w:t>
      </w:r>
      <w:r w:rsidR="00785523" w:rsidRPr="00785523">
        <w:rPr>
          <w:rFonts w:ascii="仿宋" w:eastAsia="仿宋" w:hAnsi="仿宋" w:hint="eastAsia"/>
          <w:sz w:val="24"/>
        </w:rPr>
        <w:t>，具体使用规则需遵守学校车辆管理相关规定</w:t>
      </w:r>
      <w:r w:rsidRPr="00785523">
        <w:rPr>
          <w:rFonts w:ascii="仿宋" w:eastAsia="仿宋" w:hAnsi="仿宋" w:hint="eastAsia"/>
          <w:sz w:val="24"/>
        </w:rPr>
        <w:t>。办公场所位于</w:t>
      </w:r>
      <w:r w:rsidR="00785523" w:rsidRPr="00785523">
        <w:rPr>
          <w:rFonts w:ascii="仿宋" w:eastAsia="仿宋" w:hAnsi="仿宋" w:hint="eastAsia"/>
          <w:sz w:val="24"/>
        </w:rPr>
        <w:t>15栋学生公寓9楼</w:t>
      </w:r>
      <w:r w:rsidRPr="00785523">
        <w:rPr>
          <w:rFonts w:ascii="仿宋" w:eastAsia="仿宋" w:hAnsi="仿宋" w:hint="eastAsia"/>
          <w:sz w:val="24"/>
        </w:rPr>
        <w:t>区域，</w:t>
      </w:r>
      <w:r w:rsidR="00785523" w:rsidRPr="00785523">
        <w:rPr>
          <w:rFonts w:ascii="仿宋" w:eastAsia="仿宋" w:hAnsi="仿宋" w:hint="eastAsia"/>
          <w:sz w:val="24"/>
        </w:rPr>
        <w:t>前期装修</w:t>
      </w:r>
      <w:r w:rsidR="00AA2F19" w:rsidRPr="00785523">
        <w:rPr>
          <w:rFonts w:ascii="仿宋" w:eastAsia="仿宋" w:hAnsi="仿宋" w:hint="eastAsia"/>
          <w:sz w:val="24"/>
        </w:rPr>
        <w:t>已具备基本</w:t>
      </w:r>
      <w:r w:rsidR="00AA2F19">
        <w:rPr>
          <w:rFonts w:ascii="仿宋" w:eastAsia="仿宋" w:hAnsi="仿宋" w:hint="eastAsia"/>
          <w:sz w:val="24"/>
        </w:rPr>
        <w:t>办公</w:t>
      </w:r>
      <w:bookmarkStart w:id="7" w:name="_GoBack"/>
      <w:bookmarkEnd w:id="7"/>
      <w:r w:rsidR="00785523" w:rsidRPr="00785523">
        <w:rPr>
          <w:rFonts w:ascii="仿宋" w:eastAsia="仿宋" w:hAnsi="仿宋" w:hint="eastAsia"/>
          <w:sz w:val="24"/>
        </w:rPr>
        <w:t>条件。合作期间所产生的水电费由中标单位自理。</w:t>
      </w:r>
    </w:p>
    <w:sectPr w:rsidR="00142DCB" w:rsidRPr="00785523" w:rsidSect="00142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C729D5"/>
    <w:multiLevelType w:val="singleLevel"/>
    <w:tmpl w:val="C5C729D5"/>
    <w:lvl w:ilvl="0">
      <w:start w:val="1"/>
      <w:numFmt w:val="decimal"/>
      <w:lvlText w:val="%1."/>
      <w:lvlJc w:val="left"/>
      <w:pPr>
        <w:tabs>
          <w:tab w:val="left" w:pos="312"/>
        </w:tabs>
      </w:pPr>
    </w:lvl>
  </w:abstractNum>
  <w:abstractNum w:abstractNumId="1">
    <w:nsid w:val="414A6B70"/>
    <w:multiLevelType w:val="singleLevel"/>
    <w:tmpl w:val="414A6B70"/>
    <w:lvl w:ilvl="0">
      <w:start w:val="1"/>
      <w:numFmt w:val="decimal"/>
      <w:suff w:val="nothing"/>
      <w:lvlText w:val="%1、"/>
      <w:lvlJc w:val="left"/>
    </w:lvl>
  </w:abstractNum>
  <w:abstractNum w:abstractNumId="2">
    <w:nsid w:val="44F9FE7C"/>
    <w:multiLevelType w:val="singleLevel"/>
    <w:tmpl w:val="44F9FE7C"/>
    <w:lvl w:ilvl="0">
      <w:start w:val="1"/>
      <w:numFmt w:val="decimal"/>
      <w:suff w:val="nothing"/>
      <w:lvlText w:val="%1、"/>
      <w:lvlJc w:val="left"/>
    </w:lvl>
  </w:abstractNum>
  <w:abstractNum w:abstractNumId="3">
    <w:nsid w:val="46DE7516"/>
    <w:multiLevelType w:val="hybridMultilevel"/>
    <w:tmpl w:val="1A5EFF5E"/>
    <w:lvl w:ilvl="0" w:tplc="9BD84C0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70040"/>
    <w:rsid w:val="000702B9"/>
    <w:rsid w:val="00091795"/>
    <w:rsid w:val="000B1D4A"/>
    <w:rsid w:val="000B47AE"/>
    <w:rsid w:val="000C0B4B"/>
    <w:rsid w:val="000D1B1B"/>
    <w:rsid w:val="00111EFC"/>
    <w:rsid w:val="00114AA3"/>
    <w:rsid w:val="0012342B"/>
    <w:rsid w:val="001263CF"/>
    <w:rsid w:val="00127F7C"/>
    <w:rsid w:val="001401EA"/>
    <w:rsid w:val="00141956"/>
    <w:rsid w:val="00142DCB"/>
    <w:rsid w:val="001522E2"/>
    <w:rsid w:val="00172759"/>
    <w:rsid w:val="00173D7F"/>
    <w:rsid w:val="00184EFF"/>
    <w:rsid w:val="00185CB0"/>
    <w:rsid w:val="001B3F77"/>
    <w:rsid w:val="001C100B"/>
    <w:rsid w:val="001D35A9"/>
    <w:rsid w:val="001F4662"/>
    <w:rsid w:val="00270F03"/>
    <w:rsid w:val="002D37DC"/>
    <w:rsid w:val="002E3506"/>
    <w:rsid w:val="002E7EFD"/>
    <w:rsid w:val="002F30E8"/>
    <w:rsid w:val="00326E8F"/>
    <w:rsid w:val="00332B0E"/>
    <w:rsid w:val="0035405B"/>
    <w:rsid w:val="00354AF6"/>
    <w:rsid w:val="003678EC"/>
    <w:rsid w:val="00384CD8"/>
    <w:rsid w:val="003A242A"/>
    <w:rsid w:val="003D67EF"/>
    <w:rsid w:val="003E12CA"/>
    <w:rsid w:val="003F5670"/>
    <w:rsid w:val="004138C0"/>
    <w:rsid w:val="00421101"/>
    <w:rsid w:val="004379CF"/>
    <w:rsid w:val="00457B04"/>
    <w:rsid w:val="004718C5"/>
    <w:rsid w:val="00487B01"/>
    <w:rsid w:val="00495935"/>
    <w:rsid w:val="004A3173"/>
    <w:rsid w:val="004B46F9"/>
    <w:rsid w:val="004D7243"/>
    <w:rsid w:val="004E4388"/>
    <w:rsid w:val="004F2119"/>
    <w:rsid w:val="005000CD"/>
    <w:rsid w:val="00512D54"/>
    <w:rsid w:val="00515C49"/>
    <w:rsid w:val="00532DD8"/>
    <w:rsid w:val="00533D14"/>
    <w:rsid w:val="00537B3B"/>
    <w:rsid w:val="0055090A"/>
    <w:rsid w:val="00552E20"/>
    <w:rsid w:val="00571CCA"/>
    <w:rsid w:val="005748E6"/>
    <w:rsid w:val="005875A6"/>
    <w:rsid w:val="00597D68"/>
    <w:rsid w:val="005A136B"/>
    <w:rsid w:val="005C1E36"/>
    <w:rsid w:val="005C5E7E"/>
    <w:rsid w:val="005C6A46"/>
    <w:rsid w:val="005F4292"/>
    <w:rsid w:val="0060268D"/>
    <w:rsid w:val="00607678"/>
    <w:rsid w:val="00625633"/>
    <w:rsid w:val="006672FF"/>
    <w:rsid w:val="006A58B4"/>
    <w:rsid w:val="006B04E2"/>
    <w:rsid w:val="006C06A4"/>
    <w:rsid w:val="006C784E"/>
    <w:rsid w:val="006D067E"/>
    <w:rsid w:val="006E0E9D"/>
    <w:rsid w:val="006E5DEF"/>
    <w:rsid w:val="006F33A0"/>
    <w:rsid w:val="007115C1"/>
    <w:rsid w:val="00726D9D"/>
    <w:rsid w:val="00742ADD"/>
    <w:rsid w:val="00746C19"/>
    <w:rsid w:val="00752C24"/>
    <w:rsid w:val="00752FA5"/>
    <w:rsid w:val="00762977"/>
    <w:rsid w:val="00765E9E"/>
    <w:rsid w:val="00776BB9"/>
    <w:rsid w:val="00783832"/>
    <w:rsid w:val="00785523"/>
    <w:rsid w:val="00793C17"/>
    <w:rsid w:val="007A101C"/>
    <w:rsid w:val="007C02F7"/>
    <w:rsid w:val="00805155"/>
    <w:rsid w:val="00805A89"/>
    <w:rsid w:val="00806320"/>
    <w:rsid w:val="00807F88"/>
    <w:rsid w:val="00830FBA"/>
    <w:rsid w:val="00835AE4"/>
    <w:rsid w:val="008500D5"/>
    <w:rsid w:val="00883FFC"/>
    <w:rsid w:val="008910C2"/>
    <w:rsid w:val="0089492E"/>
    <w:rsid w:val="00897B30"/>
    <w:rsid w:val="008A1D96"/>
    <w:rsid w:val="008A2A1D"/>
    <w:rsid w:val="008D2B61"/>
    <w:rsid w:val="008D2F21"/>
    <w:rsid w:val="008E6AD1"/>
    <w:rsid w:val="008F0AA1"/>
    <w:rsid w:val="008F1FB7"/>
    <w:rsid w:val="00900839"/>
    <w:rsid w:val="00953A0B"/>
    <w:rsid w:val="009574DB"/>
    <w:rsid w:val="009654F5"/>
    <w:rsid w:val="00996666"/>
    <w:rsid w:val="009A685E"/>
    <w:rsid w:val="009D0887"/>
    <w:rsid w:val="009D4C11"/>
    <w:rsid w:val="00A0024C"/>
    <w:rsid w:val="00A05661"/>
    <w:rsid w:val="00A2469D"/>
    <w:rsid w:val="00A26960"/>
    <w:rsid w:val="00A30FCC"/>
    <w:rsid w:val="00A35CEB"/>
    <w:rsid w:val="00A45071"/>
    <w:rsid w:val="00A76D06"/>
    <w:rsid w:val="00A836D9"/>
    <w:rsid w:val="00AA2F19"/>
    <w:rsid w:val="00AC2940"/>
    <w:rsid w:val="00AC37F3"/>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F3F93"/>
    <w:rsid w:val="00BF70A6"/>
    <w:rsid w:val="00BF7405"/>
    <w:rsid w:val="00C20864"/>
    <w:rsid w:val="00C455CD"/>
    <w:rsid w:val="00C56C0E"/>
    <w:rsid w:val="00CC5C4F"/>
    <w:rsid w:val="00CC73C8"/>
    <w:rsid w:val="00CE645F"/>
    <w:rsid w:val="00D152C1"/>
    <w:rsid w:val="00D263FE"/>
    <w:rsid w:val="00D26AA3"/>
    <w:rsid w:val="00D27301"/>
    <w:rsid w:val="00D46BF3"/>
    <w:rsid w:val="00D81024"/>
    <w:rsid w:val="00DA126F"/>
    <w:rsid w:val="00DB48B5"/>
    <w:rsid w:val="00DC0E5E"/>
    <w:rsid w:val="00DC2ABD"/>
    <w:rsid w:val="00DC323F"/>
    <w:rsid w:val="00DD77DF"/>
    <w:rsid w:val="00DE0172"/>
    <w:rsid w:val="00E01BA6"/>
    <w:rsid w:val="00E22958"/>
    <w:rsid w:val="00E43FF3"/>
    <w:rsid w:val="00E523B4"/>
    <w:rsid w:val="00E74E35"/>
    <w:rsid w:val="00E80B84"/>
    <w:rsid w:val="00E95602"/>
    <w:rsid w:val="00EA4553"/>
    <w:rsid w:val="00EC7811"/>
    <w:rsid w:val="00EF763D"/>
    <w:rsid w:val="00F324E7"/>
    <w:rsid w:val="00F34792"/>
    <w:rsid w:val="00F424CE"/>
    <w:rsid w:val="00F77E5F"/>
    <w:rsid w:val="00F855E6"/>
    <w:rsid w:val="00F90573"/>
    <w:rsid w:val="00FD0BCB"/>
    <w:rsid w:val="00FE3A9D"/>
    <w:rsid w:val="00FF2C9C"/>
    <w:rsid w:val="0F7B58C1"/>
    <w:rsid w:val="11A21718"/>
    <w:rsid w:val="129220B4"/>
    <w:rsid w:val="282A0FBD"/>
    <w:rsid w:val="34027EA3"/>
    <w:rsid w:val="3B623012"/>
    <w:rsid w:val="40E6595D"/>
    <w:rsid w:val="488E23A0"/>
    <w:rsid w:val="5C5E5C67"/>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pPr>
      <w:widowControl/>
      <w:autoSpaceDE w:val="0"/>
      <w:autoSpaceDN w:val="0"/>
      <w:jc w:val="left"/>
    </w:pPr>
    <w:rPr>
      <w:rFonts w:ascii="微软雅黑" w:eastAsia="微软雅黑" w:hAnsi="微软雅黑"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pPr>
      <w:widowControl/>
      <w:autoSpaceDE w:val="0"/>
      <w:autoSpaceDN w:val="0"/>
      <w:jc w:val="left"/>
    </w:pPr>
    <w:rPr>
      <w:rFonts w:ascii="微软雅黑" w:eastAsia="微软雅黑" w:hAnsi="微软雅黑"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9445">
      <w:bodyDiv w:val="1"/>
      <w:marLeft w:val="0"/>
      <w:marRight w:val="0"/>
      <w:marTop w:val="0"/>
      <w:marBottom w:val="0"/>
      <w:divBdr>
        <w:top w:val="none" w:sz="0" w:space="0" w:color="auto"/>
        <w:left w:val="none" w:sz="0" w:space="0" w:color="auto"/>
        <w:bottom w:val="none" w:sz="0" w:space="0" w:color="auto"/>
        <w:right w:val="none" w:sz="0" w:space="0" w:color="auto"/>
      </w:divBdr>
    </w:div>
    <w:div w:id="392118662">
      <w:bodyDiv w:val="1"/>
      <w:marLeft w:val="0"/>
      <w:marRight w:val="0"/>
      <w:marTop w:val="0"/>
      <w:marBottom w:val="0"/>
      <w:divBdr>
        <w:top w:val="none" w:sz="0" w:space="0" w:color="auto"/>
        <w:left w:val="none" w:sz="0" w:space="0" w:color="auto"/>
        <w:bottom w:val="none" w:sz="0" w:space="0" w:color="auto"/>
        <w:right w:val="none" w:sz="0" w:space="0" w:color="auto"/>
      </w:divBdr>
    </w:div>
    <w:div w:id="189669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5CD628-67E7-4B2D-86D6-F8C2DE43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6</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187</cp:revision>
  <dcterms:created xsi:type="dcterms:W3CDTF">2024-04-09T12:19:00Z</dcterms:created>
  <dcterms:modified xsi:type="dcterms:W3CDTF">2026-03-03T01:26:00Z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8220532768DB465A9E014035E1B12645_12</vt:lpwstr>
  </property>
</Properties>
</file>