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840" w:rightChars="400"/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bCs/>
          <w:color w:val="000000"/>
          <w:kern w:val="0"/>
          <w:sz w:val="32"/>
          <w:szCs w:val="32"/>
        </w:rPr>
        <w:t>附件1：</w:t>
      </w:r>
    </w:p>
    <w:p>
      <w:pPr>
        <w:spacing w:line="560" w:lineRule="exact"/>
        <w:ind w:right="840" w:rightChars="400"/>
        <w:rPr>
          <w:rFonts w:ascii="黑体" w:hAnsi="黑体" w:eastAsia="黑体" w:cs="宋体"/>
          <w:bCs/>
          <w:color w:val="000000"/>
          <w:kern w:val="0"/>
          <w:sz w:val="32"/>
          <w:szCs w:val="32"/>
        </w:rPr>
      </w:pPr>
    </w:p>
    <w:p>
      <w:pPr>
        <w:spacing w:line="560" w:lineRule="exact"/>
        <w:ind w:right="840" w:rightChars="4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《武汉工商学院年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鉴》</w:t>
      </w:r>
    </w:p>
    <w:p>
      <w:pPr>
        <w:spacing w:line="560" w:lineRule="exact"/>
        <w:ind w:right="840" w:rightChars="400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（2021）栏目框架</w:t>
      </w:r>
    </w:p>
    <w:p>
      <w:pPr>
        <w:spacing w:line="560" w:lineRule="exact"/>
        <w:ind w:right="840" w:rightChars="400"/>
        <w:jc w:val="center"/>
        <w:rPr>
          <w:rFonts w:ascii="仿宋_GB2312" w:hAnsi="Times New Roman" w:eastAsia="仿宋_GB2312" w:cs="Times New Roman"/>
          <w:sz w:val="32"/>
          <w:szCs w:val="32"/>
        </w:rPr>
      </w:pPr>
    </w:p>
    <w:tbl>
      <w:tblPr>
        <w:tblStyle w:val="4"/>
        <w:tblW w:w="90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"/>
        <w:gridCol w:w="780"/>
        <w:gridCol w:w="5618"/>
        <w:gridCol w:w="1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稿件编号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内容名称</w:t>
            </w:r>
          </w:p>
        </w:tc>
        <w:tc>
          <w:tcPr>
            <w:tcW w:w="170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供稿单位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封面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内封（校徽、校训、校长题辞）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彩色照片（30幅左右）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编纂机构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凡例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第一部分  学校概况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第二部分  特    载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学校要闻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重要文件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领导讲话(董事长、校长、书记)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校办、宣传部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2.4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重大活动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（一）武汉工商学院第二次党员代表大会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（二）武汉工商学院中层干部暑期工作会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（三）武汉工商学院献礼建党100周年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第三部分  学校综述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组织机构与干部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（一）现任学校领导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（二）党政机关及直属单位负责人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（三）二级学院党政负责人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（四）学术委员会组成人员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（五）学位评定委员会组成人员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（六）教学指导委员会组成人员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（七）专家咨询委员会组成人员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（八）职称评审委员会组成人员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（九）单项及临时工作领导机构及成员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（十）历任学校领导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党群工作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（一）党委会工作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（二）纪委监察工作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（三）组织工作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（四）统战工作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（五）“精准扶贫”工作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（六）工会、教代会工作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（七）宣传策划工作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（八）学生管理工作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（九）共青团工作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（十）学生会工作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（十一）招生工作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招生部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（十二）就业创业工作</w:t>
            </w:r>
          </w:p>
        </w:tc>
        <w:tc>
          <w:tcPr>
            <w:tcW w:w="1702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就业创业指导中心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（十三）职业培训工作</w:t>
            </w:r>
          </w:p>
        </w:tc>
        <w:tc>
          <w:tcPr>
            <w:tcW w:w="170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（十四）校友会工作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校友会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行政工作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（一）董事会工作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董事会办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（二）校务会工作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（三）发展规划与政策研究工作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改革发展与政策研究办公室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（四）学校办公室工作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（五）人事管理工作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人事部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（六）财务工作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财务部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（七）审计工作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（八）社会合作与发展工作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发展部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教学工作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（二）制度建设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（三）专业建设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（四）课程建设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（五）教材建设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（六）教学改革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（七）教学研究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（八）实践教学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（九）学生学科竞赛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（十）教师教学竞赛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（十一）学籍管理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（十二）教学质量监评与督导工作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监评中心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五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科学研究与社会服务工作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（二）科研机构及团队建设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（三）科研立项工作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（四）科研经费管理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（五）科研成果及获奖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（六）学术活动与学术交流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（七）学报工作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（八）专业硕士申报工作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（九）产、学、研融合工作与科研成果转化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（十）国学研究院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六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国际合作与交流工作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（一）概况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（二）国际合作与交流工作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（三）外国留学生工作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（四）国际教育学院工作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七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办学条件与保障工作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（一）实验室建设与实验教学工作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（二）校园信息工作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信息中心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（三）图书馆工作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（四）档案管理工作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（五）安全保卫工作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保卫部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（六）后勤管理与服务工作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3.8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八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学院工作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（一）经济与商务外语学院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经外学院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（二）管理学院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管理学院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（三）电子商务学院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电商学院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（四）物流学院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物流学院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（五）文法学院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文法学院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（六）艺术与设计学院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艺设学院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（七）计算机与自动化学院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计算机与自动化学院</w:t>
            </w:r>
          </w:p>
        </w:tc>
      </w:tr>
      <w:tr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（八）人工智能学院（原信息工程学院）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智能学院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（九）环境与生物工程学院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环生学院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（十）公共课部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（十一）创新创业教育学院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创业学院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（十二）应用技术学院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应用学院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639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第四部分  专题材</w:t>
            </w: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料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4.1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2E75B6" w:themeColor="accent1" w:themeShade="BF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强化思想政治教育工作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㈠继续深化“三全育人”改革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（1、具体措施、改革成效等）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校办、党群部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㈡深化思政课改革创新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（1、具体做法，措施；2、案例展示；3、取得的成效；4、社会实践活动安排等）</w:t>
            </w:r>
          </w:p>
        </w:tc>
        <w:tc>
          <w:tcPr>
            <w:tcW w:w="1702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㈢加强课程思政建设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（1、哪些课程进行了思政改革？2、课程思政建设中的典型课程、典型教师；3、课程思政建设中的立项和获批情况等；）</w:t>
            </w:r>
          </w:p>
        </w:tc>
        <w:tc>
          <w:tcPr>
            <w:tcW w:w="1702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㈣强化学生思想政治工作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（在结合“四化”培养人才方面取得的成效等）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4.2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师资队伍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（一）教职工情况统计表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（二）正副教授名单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（三）教学名师录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（四）学术带头人、青年教师导师、骨干教师、主讲教师名单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（五）专业负责人一览表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（六）教师培训、进修统计表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（七）学生辅导员一览表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（八）教职工异动情况（入职、离退、转岗人员名单）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（九）教师职务评聘统计表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人力资源部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4.3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专业建设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（一）本、专科专业设置情况一览表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（二）具有学士学位授予权的学科专业一览表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（三）各级重点学科专业名单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4.4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  学生情况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（一）各类学生基本情况统计表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（二）招生、在校生来源统计表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（三）录取新生名单及分专业统计表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招生工作部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（四）学生获校外科技活动奖励一览表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（五）学生获校外文艺活动奖励一览表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（六）获国家奖、助学金学生名单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（七）获校级奖学金学生名单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（八）校级优秀学生干部、三好学生名单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（九）学生获国家专利一览表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（十）学生考取各类从业资格证书一览表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（十一）全国计算机二级考试通过学生统计表、一览表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（十二）全国英语四、六级考试通过学生统计表、一览表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（十三）各类毕业生名单（单独成册）及统计表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招生工作部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（十四）毕业生考取研究生统计表、一览表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（十五）处分违纪学生统计表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（十六）学生参加校外体育竞赛获奖一览表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（十七）田径运动会成绩统计表、一览表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公共课部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五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  教学情况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（一）历年各级精品课程简介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（二）校级精品、优质课程建设一览表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（三）课程开设统计表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（四）自编教材统计表、一览表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（五）大学生科技创新项目一览表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（六）学生参加各级各类学科竞赛统计表、一览表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（七）校外教学实习基地统计表、一览表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（八）教师教学竞赛统计表、一览表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（九）教学检查统计表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（十）校级核心课程建设统计表、一览表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（十一）“项目实训”实践环节立项建设一览表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4.6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六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  科研情况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（一）教师干部发表论文统计表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（二）教师干部发表论文目录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（三）校级科研、教研项目立项一览表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科技部、教务部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（四）学校获得纵向科研项目一览表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科技部、教务部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（五）学校获得横向科研项目一览表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（六）校级科研项目结项情况一览表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（七）校外科研项目鉴定验收一览表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（八）教师出版专著一览表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（九）教师在核心期刊发表论文统计表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（十）科研业绩奖励统计表、一览表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（十一）教师参加校外学术会议一览表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（十二）学校主办、承办学术会议一览表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（十三）《武汉工商学院学报》办刊情况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（十四）《武汉工商学院学报》刊发文章一览表、统计表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科技部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4.7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七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  国际合作与交流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（一）与境外高校签署合作交流协议一览表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（二）聘请外籍教师一览表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（三）境外机构/院校来校访问交流一览表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（四）外籍专家来校讲学名单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（五）举办外事讲座活动一览表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（六）教师出国培训一览表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（七）外国留学生一览表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国际教育学院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（八）学生出国交流一览表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国际处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4.8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八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  办学条件与保障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（一）基本办学条件统计表、一览表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（二）校舍分布使用统计表、一览表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审计部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（三）实验教学及设备统计表、一览表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实验中心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（四）图书馆新增文献及馆藏统计表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（五）图书利用统计表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（六）立卷统计表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（七）后勤（水电）管理情况统计表、一览表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（八）校园基建、维修项目一览表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后勤部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4.9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九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  党群工作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（一）党的基层组织一览表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（二）党校开班统计表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（三）历年“三万”“扶贫”工作人员一览表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（四）第一至第六届“三育人”教师名单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党群部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（五）学生无偿献血情况统计表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学工部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4.10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《规章制度》目录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4.11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十一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 xml:space="preserve">  2021年《听他们说——高校师生的抗疫心语》目录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4.12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十二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2021年《新闻媒体看工商》目录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宣传部</w:t>
            </w:r>
          </w:p>
        </w:tc>
      </w:tr>
      <w:tr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4.13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十三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2021年《学校动态》目录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宣传部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4.14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十四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2021年《学校大事记》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校办、档案馆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4.15</w:t>
            </w:r>
          </w:p>
        </w:tc>
        <w:tc>
          <w:tcPr>
            <w:tcW w:w="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十五</w:t>
            </w:r>
          </w:p>
        </w:tc>
        <w:tc>
          <w:tcPr>
            <w:tcW w:w="56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  学校历史沿革表</w:t>
            </w:r>
          </w:p>
        </w:tc>
        <w:tc>
          <w:tcPr>
            <w:tcW w:w="17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档案馆</w:t>
            </w:r>
          </w:p>
        </w:tc>
      </w:tr>
    </w:tbl>
    <w:p>
      <w:pPr>
        <w:spacing w:line="560" w:lineRule="exact"/>
        <w:ind w:right="840" w:rightChars="400"/>
        <w:rPr>
          <w:rFonts w:ascii="仿宋_GB2312" w:hAnsi="Times New Roman" w:eastAsia="仿宋_GB2312" w:cs="Times New Roman"/>
          <w:sz w:val="32"/>
          <w:szCs w:val="32"/>
        </w:rPr>
      </w:pPr>
    </w:p>
    <w:p>
      <w:pPr>
        <w:rPr>
          <w:rFonts w:ascii="Calibri" w:hAnsi="Calibri" w:eastAsia="宋体" w:cs="Times New Roman"/>
          <w:szCs w:val="24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rPr>
          <w:rFonts w:ascii="Calibri" w:hAnsi="Calibri" w:eastAsia="宋体" w:cs="Times New Roman"/>
          <w:sz w:val="28"/>
          <w:szCs w:val="28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>
      <w:pPr>
        <w:spacing w:line="560" w:lineRule="exact"/>
        <w:ind w:right="840" w:rightChars="400"/>
        <w:rPr>
          <w:rFonts w:ascii="宋体" w:hAnsi="宋体" w:eastAsia="宋体" w:cs="宋体"/>
          <w:color w:val="000000"/>
          <w:kern w:val="0"/>
          <w:sz w:val="30"/>
          <w:szCs w:val="30"/>
        </w:r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lMDlhMzRiNWI0YzU4MTEwYmNlYmMxMGEzMmFlYWIifQ=="/>
  </w:docVars>
  <w:rsids>
    <w:rsidRoot w:val="25A87A23"/>
    <w:rsid w:val="001C666B"/>
    <w:rsid w:val="003B2971"/>
    <w:rsid w:val="00683824"/>
    <w:rsid w:val="00A027DF"/>
    <w:rsid w:val="00E41FD3"/>
    <w:rsid w:val="00E82E1D"/>
    <w:rsid w:val="01560C54"/>
    <w:rsid w:val="14F9349D"/>
    <w:rsid w:val="25A87A23"/>
    <w:rsid w:val="6A51026E"/>
    <w:rsid w:val="6E533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7</Pages>
  <Words>3095</Words>
  <Characters>3173</Characters>
  <Lines>32</Lines>
  <Paragraphs>9</Paragraphs>
  <TotalTime>3</TotalTime>
  <ScaleCrop>false</ScaleCrop>
  <LinksUpToDate>false</LinksUpToDate>
  <CharactersWithSpaces>3550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2022-05-04T08:57:00Z</dcterms:created>
  <dc:creator>Administrator</dc:creator>
  <cp:lastModifiedBy>Administrator</cp:lastModifiedBy>
  <dcterms:modified xsi:type="dcterms:W3CDTF">2022-05-13T01:02:15Z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F571F59AACAA4526A09690C41194F8DF</vt:lpwstr>
  </property>
</Properties>
</file>