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B2123">
      <w:pPr>
        <w:keepNext w:val="0"/>
        <w:keepLines w:val="0"/>
        <w:pageBreakBefore w:val="0"/>
        <w:widowControl w:val="0"/>
        <w:kinsoku/>
        <w:wordWrap/>
        <w:overflowPunct/>
        <w:topLinePunct w:val="0"/>
        <w:bidi w:val="0"/>
        <w:adjustRightInd w:val="0"/>
        <w:snapToGrid w:val="0"/>
        <w:spacing w:after="0" w:line="560" w:lineRule="exact"/>
        <w:ind w:left="0"/>
        <w:rPr>
          <w:rFonts w:ascii="Times New Roman" w:hAnsi="Times New Roman" w:eastAsia="黑体" w:cs="Times New Roman"/>
          <w:b w:val="0"/>
          <w:bCs w:val="0"/>
          <w:color w:val="000000"/>
          <w:kern w:val="0"/>
          <w:sz w:val="32"/>
          <w:szCs w:val="32"/>
          <w14:ligatures w14:val="none"/>
        </w:rPr>
      </w:pPr>
      <w:r>
        <w:rPr>
          <w:rFonts w:ascii="Times New Roman" w:hAnsi="Times New Roman" w:eastAsia="黑体" w:cs="Times New Roman"/>
          <w:b w:val="0"/>
          <w:bCs w:val="0"/>
          <w:color w:val="000000"/>
          <w:kern w:val="0"/>
          <w:sz w:val="32"/>
          <w:szCs w:val="32"/>
          <w14:ligatures w14:val="none"/>
        </w:rPr>
        <w:t>附件1</w:t>
      </w:r>
    </w:p>
    <w:p w14:paraId="73145D8D">
      <w:pPr>
        <w:keepNext w:val="0"/>
        <w:keepLines w:val="0"/>
        <w:pageBreakBefore w:val="0"/>
        <w:widowControl w:val="0"/>
        <w:kinsoku/>
        <w:wordWrap/>
        <w:overflowPunct/>
        <w:topLinePunct w:val="0"/>
        <w:bidi w:val="0"/>
        <w:adjustRightInd w:val="0"/>
        <w:snapToGrid w:val="0"/>
        <w:spacing w:after="0" w:line="560" w:lineRule="exact"/>
        <w:ind w:left="0"/>
        <w:rPr>
          <w:rFonts w:ascii="Times New Roman" w:hAnsi="Times New Roman" w:eastAsia="黑体" w:cs="Times New Roman"/>
          <w:b w:val="0"/>
          <w:bCs w:val="0"/>
          <w:color w:val="000000"/>
          <w:kern w:val="0"/>
          <w:sz w:val="32"/>
          <w:szCs w:val="32"/>
          <w14:ligatures w14:val="none"/>
        </w:rPr>
      </w:pPr>
    </w:p>
    <w:p w14:paraId="6A67C5B1">
      <w:pPr>
        <w:keepNext w:val="0"/>
        <w:keepLines w:val="0"/>
        <w:pageBreakBefore w:val="0"/>
        <w:widowControl w:val="0"/>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方正小标宋简体" w:cs="Times New Roman"/>
          <w:b w:val="0"/>
          <w:bCs w:val="0"/>
          <w:color w:val="000000"/>
          <w:kern w:val="0"/>
          <w:sz w:val="44"/>
          <w:szCs w:val="44"/>
          <w14:ligatures w14:val="none"/>
        </w:rPr>
      </w:pPr>
      <w:r>
        <w:rPr>
          <w:rFonts w:hint="eastAsia" w:ascii="Times New Roman" w:hAnsi="Times New Roman" w:eastAsia="方正小标宋简体" w:cs="Times New Roman"/>
          <w:b w:val="0"/>
          <w:bCs w:val="0"/>
          <w:color w:val="000000"/>
          <w:kern w:val="0"/>
          <w:sz w:val="44"/>
          <w:szCs w:val="44"/>
          <w14:ligatures w14:val="none"/>
        </w:rPr>
        <w:t>首批集成电路产教融合研究课题申报指南</w:t>
      </w:r>
    </w:p>
    <w:p w14:paraId="5AC909EC">
      <w:pPr>
        <w:keepNext w:val="0"/>
        <w:keepLines w:val="0"/>
        <w:pageBreakBefore w:val="0"/>
        <w:widowControl w:val="0"/>
        <w:kinsoku/>
        <w:wordWrap/>
        <w:overflowPunct/>
        <w:topLinePunct w:val="0"/>
        <w:bidi w:val="0"/>
        <w:adjustRightInd w:val="0"/>
        <w:snapToGrid w:val="0"/>
        <w:spacing w:after="0" w:line="560" w:lineRule="exact"/>
        <w:ind w:left="0"/>
        <w:jc w:val="center"/>
        <w:rPr>
          <w:rFonts w:hint="eastAsia" w:ascii="Times New Roman" w:hAnsi="Times New Roman" w:eastAsia="方正小标宋简体" w:cs="Times New Roman"/>
          <w:b w:val="0"/>
          <w:bCs w:val="0"/>
          <w:color w:val="000000"/>
          <w:kern w:val="0"/>
          <w:sz w:val="44"/>
          <w:szCs w:val="44"/>
          <w14:ligatures w14:val="none"/>
        </w:rPr>
      </w:pPr>
    </w:p>
    <w:p w14:paraId="2A1813FC">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Times New Roman" w:hAnsi="Times New Roman" w:eastAsia="仿宋_GB2312" w:cs="Times New Roman"/>
          <w:b w:val="0"/>
          <w:bCs w:val="0"/>
          <w:color w:val="000000"/>
          <w:kern w:val="0"/>
          <w:sz w:val="32"/>
          <w:szCs w:val="32"/>
          <w14:ligatures w14:val="none"/>
        </w:rPr>
      </w:pPr>
      <w:r>
        <w:rPr>
          <w:rFonts w:hint="eastAsia" w:ascii="Times New Roman" w:hAnsi="Times New Roman" w:eastAsia="仿宋_GB2312" w:cs="Times New Roman"/>
          <w:b w:val="0"/>
          <w:bCs w:val="0"/>
          <w:color w:val="000000"/>
          <w:kern w:val="0"/>
          <w:sz w:val="32"/>
          <w:szCs w:val="32"/>
          <w14:ligatures w14:val="none"/>
        </w:rPr>
        <w:t>为深入贯彻落实党的二十大关于加快发展现代产业体系、推动制造业高端化智能化绿色化发展的重要部署，全面落实《教育强国建设规划纲要(2024-2035年)》《制造业高质量发展规划》《新一代信息技术产业高质量发展行动方案》等文件精神，抢抓集成电路产业自主创新发展战略机遇，破解行业人才培养与产业需求深度脱节、产教融合协同机制不健全、核心技术教学转化不足等难题，教育部学校规划建设发展中心（以下简称“规建中心”）联合新北清科创(北京)教育科技有限公司</w:t>
      </w:r>
      <w:r>
        <w:rPr>
          <w:rFonts w:hint="eastAsia" w:ascii="Times New Roman" w:hAnsi="Times New Roman" w:eastAsia="仿宋_GB2312" w:cs="Times New Roman"/>
          <w:b w:val="0"/>
          <w:bCs w:val="0"/>
          <w:color w:val="auto"/>
          <w:kern w:val="0"/>
          <w:sz w:val="32"/>
          <w:szCs w:val="32"/>
          <w14:ligatures w14:val="none"/>
        </w:rPr>
        <w:t>（以下简称“</w:t>
      </w:r>
      <w:r>
        <w:rPr>
          <w:rFonts w:hint="eastAsia" w:ascii="仿宋_GB2312" w:hAnsi="Arial" w:eastAsia="仿宋_GB2312" w:cs="Arial"/>
          <w:b w:val="0"/>
          <w:bCs w:val="0"/>
          <w:color w:val="auto"/>
          <w:kern w:val="0"/>
          <w:sz w:val="32"/>
          <w:szCs w:val="32"/>
          <w:lang w:val="en-US" w:eastAsia="zh-CN"/>
          <w14:ligatures w14:val="none"/>
        </w:rPr>
        <w:t>新北清</w:t>
      </w:r>
      <w:r>
        <w:rPr>
          <w:rFonts w:hint="eastAsia" w:ascii="Times New Roman" w:hAnsi="Times New Roman" w:eastAsia="仿宋_GB2312" w:cs="Times New Roman"/>
          <w:b w:val="0"/>
          <w:bCs w:val="0"/>
          <w:color w:val="auto"/>
          <w:kern w:val="0"/>
          <w:sz w:val="32"/>
          <w:szCs w:val="32"/>
          <w14:ligatures w14:val="none"/>
        </w:rPr>
        <w:t>”</w:t>
      </w:r>
      <w:r>
        <w:rPr>
          <w:rFonts w:hint="eastAsia" w:ascii="Times New Roman" w:hAnsi="Times New Roman" w:eastAsia="仿宋_GB2312" w:cs="Times New Roman"/>
          <w:b w:val="0"/>
          <w:bCs w:val="0"/>
          <w:color w:val="000000"/>
          <w:kern w:val="0"/>
          <w:sz w:val="32"/>
          <w:szCs w:val="32"/>
          <w14:ligatures w14:val="none"/>
        </w:rPr>
        <w:t>）设立首批集成电路产教融合研究课题。为规范课题申报与研究工作，明确研究方向、申报条件及相关要求，特制定本申报指南。</w:t>
      </w:r>
    </w:p>
    <w:p w14:paraId="78C3679C">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Times New Roman" w:hAnsi="Times New Roman" w:eastAsia="仿宋_GB2312" w:cs="Times New Roman"/>
          <w:b w:val="0"/>
          <w:bCs w:val="0"/>
          <w:color w:val="000000"/>
          <w:kern w:val="0"/>
          <w:sz w:val="32"/>
          <w:szCs w:val="32"/>
          <w14:ligatures w14:val="none"/>
        </w:rPr>
      </w:pPr>
      <w:r>
        <w:rPr>
          <w:rFonts w:hint="eastAsia" w:ascii="Times New Roman" w:hAnsi="Times New Roman" w:eastAsia="仿宋_GB2312" w:cs="Times New Roman"/>
          <w:b w:val="0"/>
          <w:bCs w:val="0"/>
          <w:color w:val="000000"/>
          <w:kern w:val="0"/>
          <w:sz w:val="32"/>
          <w:szCs w:val="32"/>
          <w14:ligatures w14:val="none"/>
        </w:rPr>
        <w:t>本指南围绕集成电路</w:t>
      </w:r>
      <w:r>
        <w:rPr>
          <w:rFonts w:hint="eastAsia" w:ascii="Times New Roman" w:hAnsi="Times New Roman" w:eastAsia="仿宋_GB2312" w:cs="Times New Roman"/>
          <w:b w:val="0"/>
          <w:bCs w:val="0"/>
          <w:color w:val="000000"/>
          <w:kern w:val="0"/>
          <w:sz w:val="32"/>
          <w:szCs w:val="32"/>
          <w:lang w:val="en-US" w:eastAsia="zh-CN"/>
          <w14:ligatures w14:val="none"/>
        </w:rPr>
        <w:t>领域</w:t>
      </w:r>
      <w:r>
        <w:rPr>
          <w:rFonts w:hint="eastAsia" w:ascii="Times New Roman" w:hAnsi="Times New Roman" w:eastAsia="仿宋_GB2312" w:cs="Times New Roman"/>
          <w:b w:val="0"/>
          <w:bCs w:val="0"/>
          <w:color w:val="000000"/>
          <w:kern w:val="0"/>
          <w:sz w:val="32"/>
          <w:szCs w:val="32"/>
          <w14:ligatures w14:val="none"/>
        </w:rPr>
        <w:t>全产业链发展需求，覆盖芯片设计、晶圆制造、封装测试、设备材料、系统应用等核心环节，聚焦产教融合协同机制、人才培养体系、教学资源建设、实践平台打造等关键领域，突出应用性、创新性、落地性，旨在通过课题研究形成可复制、可推广的集成电路行业产教融合育人模式与实践成果，为产业高质量发展培育高素质技术技能人才、应用型人才和创新型人才。</w:t>
      </w:r>
    </w:p>
    <w:p w14:paraId="7B6ACD4B">
      <w:pPr>
        <w:pStyle w:val="11"/>
        <w:keepNext w:val="0"/>
        <w:keepLines w:val="0"/>
        <w:pageBreakBefore w:val="0"/>
        <w:widowControl w:val="0"/>
        <w:kinsoku/>
        <w:wordWrap/>
        <w:overflowPunct/>
        <w:topLinePunct w:val="0"/>
        <w:bidi w:val="0"/>
        <w:spacing w:line="560" w:lineRule="exact"/>
        <w:ind w:left="0" w:firstLine="660" w:firstLineChars="200"/>
        <w:jc w:val="both"/>
        <w:rPr>
          <w:rFonts w:ascii="Times New Roman" w:hAnsi="Times New Roman" w:eastAsia="黑体"/>
          <w:b w:val="0"/>
          <w:bCs w:val="0"/>
          <w:spacing w:val="5"/>
          <w:sz w:val="32"/>
          <w:szCs w:val="32"/>
          <w:lang w:eastAsia="zh-CN"/>
        </w:rPr>
      </w:pPr>
      <w:r>
        <w:rPr>
          <w:rFonts w:hint="eastAsia" w:ascii="Times New Roman" w:hAnsi="Times New Roman" w:eastAsia="黑体"/>
          <w:b w:val="0"/>
          <w:bCs w:val="0"/>
          <w:spacing w:val="5"/>
          <w:sz w:val="32"/>
          <w:szCs w:val="32"/>
          <w:lang w:eastAsia="zh-CN"/>
        </w:rPr>
        <w:t>一、课题申报内容</w:t>
      </w:r>
    </w:p>
    <w:p w14:paraId="4B52BFBD">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Times New Roman" w:hAnsi="Times New Roman" w:eastAsia="仿宋_GB2312" w:cs="Times New Roman"/>
          <w:b w:val="0"/>
          <w:bCs w:val="0"/>
          <w:color w:val="000000"/>
          <w:kern w:val="0"/>
          <w:sz w:val="32"/>
          <w:szCs w:val="32"/>
          <w14:ligatures w14:val="none"/>
        </w:rPr>
      </w:pPr>
      <w:r>
        <w:rPr>
          <w:rFonts w:hint="eastAsia" w:ascii="Times New Roman" w:hAnsi="Times New Roman" w:eastAsia="仿宋_GB2312" w:cs="Times New Roman"/>
          <w:b w:val="0"/>
          <w:bCs w:val="0"/>
          <w:color w:val="000000"/>
          <w:kern w:val="0"/>
          <w:sz w:val="32"/>
          <w:szCs w:val="32"/>
          <w14:ligatures w14:val="none"/>
        </w:rPr>
        <w:t>本次课题申报紧扣集成电路行业产教融合核心痛点与发展需求，聚焦产教融合协同机制构建、人才培养体系创新、教学资源开发、实训平台建设、师资队伍培育五大核心方向，共设置</w:t>
      </w:r>
      <w:r>
        <w:rPr>
          <w:rFonts w:hint="eastAsia" w:ascii="Times New Roman" w:hAnsi="Times New Roman" w:eastAsia="仿宋_GB2312" w:cs="Times New Roman"/>
          <w:b w:val="0"/>
          <w:bCs w:val="0"/>
          <w:color w:val="000000"/>
          <w:kern w:val="0"/>
          <w:sz w:val="32"/>
          <w:szCs w:val="32"/>
          <w:lang w:val="en-US" w:eastAsia="zh-CN"/>
          <w14:ligatures w14:val="none"/>
        </w:rPr>
        <w:t>9</w:t>
      </w:r>
      <w:r>
        <w:rPr>
          <w:rFonts w:hint="eastAsia" w:ascii="Times New Roman" w:hAnsi="Times New Roman" w:eastAsia="仿宋_GB2312" w:cs="Times New Roman"/>
          <w:b w:val="0"/>
          <w:bCs w:val="0"/>
          <w:color w:val="000000"/>
          <w:kern w:val="0"/>
          <w:sz w:val="32"/>
          <w:szCs w:val="32"/>
          <w14:ligatures w14:val="none"/>
        </w:rPr>
        <w:t>个具体研究选题，申报者可结合自身研究基础与产业资源，选择具体方向开展研究，也可在核心方向框架内自行设计细分研究内容，课题名称自拟。所有研究均需以产教融合为纽带，强化校企协同，注重成果的可操作性、可实施性和可推广性，避免纯理论研究。</w:t>
      </w:r>
    </w:p>
    <w:p w14:paraId="40929B7D">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楷体_GB2312" w:hAnsi="Arial" w:eastAsia="楷体_GB2312" w:cs="Arial"/>
          <w:b w:val="0"/>
          <w:bCs w:val="0"/>
          <w:color w:val="000000"/>
          <w:kern w:val="0"/>
          <w:sz w:val="32"/>
          <w:szCs w:val="32"/>
          <w14:ligatures w14:val="none"/>
        </w:rPr>
      </w:pPr>
      <w:r>
        <w:rPr>
          <w:rFonts w:hint="eastAsia" w:ascii="楷体_GB2312" w:hAnsi="Arial" w:eastAsia="楷体_GB2312" w:cs="Arial"/>
          <w:b w:val="0"/>
          <w:bCs w:val="0"/>
          <w:color w:val="000000"/>
          <w:kern w:val="0"/>
          <w:sz w:val="32"/>
          <w:szCs w:val="32"/>
          <w14:ligatures w14:val="none"/>
        </w:rPr>
        <w:t>（一）集成电路行业产教融合协同育人机制与保障体系研究</w:t>
      </w:r>
    </w:p>
    <w:p w14:paraId="5363DE7B">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ascii="仿宋_GB2312" w:hAnsi="Arial" w:eastAsia="仿宋_GB2312" w:cs="Arial"/>
          <w:b w:val="0"/>
          <w:bCs w:val="0"/>
          <w:color w:val="000000"/>
          <w:kern w:val="0"/>
          <w:sz w:val="32"/>
          <w:szCs w:val="32"/>
          <w14:ligatures w14:val="none"/>
        </w:rPr>
        <w:t>研究内容：聚焦集成电路产业人才培养与产业需求精准对接问题，研究政产学研用多方协同的集成电路产教融合育人机制，明确政府、院校、企业、行业协会、科研院所的权责分工；探索集成电路产教融合的政策保障、资金支持、利益分配、风险分担机制；构建</w:t>
      </w:r>
      <w:r>
        <w:rPr>
          <w:rFonts w:hint="eastAsia" w:ascii="仿宋_GB2312" w:hAnsi="Arial" w:eastAsia="仿宋_GB2312" w:cs="Arial"/>
          <w:b w:val="0"/>
          <w:bCs w:val="0"/>
          <w:color w:val="000000"/>
          <w:kern w:val="0"/>
          <w:sz w:val="32"/>
          <w:szCs w:val="32"/>
          <w:lang w:eastAsia="zh-CN"/>
          <w14:ligatures w14:val="none"/>
        </w:rPr>
        <w:t>“</w:t>
      </w:r>
      <w:r>
        <w:rPr>
          <w:rFonts w:ascii="仿宋_GB2312" w:hAnsi="Arial" w:eastAsia="仿宋_GB2312" w:cs="Arial"/>
          <w:b w:val="0"/>
          <w:bCs w:val="0"/>
          <w:color w:val="000000"/>
          <w:kern w:val="0"/>
          <w:sz w:val="32"/>
          <w:szCs w:val="32"/>
          <w14:ligatures w14:val="none"/>
        </w:rPr>
        <w:t>需求共提、方案共定、过程共管、成果共享</w:t>
      </w:r>
      <w:r>
        <w:rPr>
          <w:rFonts w:hint="eastAsia" w:ascii="仿宋_GB2312" w:hAnsi="Arial" w:eastAsia="仿宋_GB2312" w:cs="Arial"/>
          <w:b w:val="0"/>
          <w:bCs w:val="0"/>
          <w:color w:val="000000"/>
          <w:kern w:val="0"/>
          <w:sz w:val="32"/>
          <w:szCs w:val="32"/>
          <w:lang w:eastAsia="zh-CN"/>
          <w14:ligatures w14:val="none"/>
        </w:rPr>
        <w:t>”</w:t>
      </w:r>
      <w:r>
        <w:rPr>
          <w:rFonts w:ascii="仿宋_GB2312" w:hAnsi="Arial" w:eastAsia="仿宋_GB2312" w:cs="Arial"/>
          <w:b w:val="0"/>
          <w:bCs w:val="0"/>
          <w:color w:val="000000"/>
          <w:kern w:val="0"/>
          <w:sz w:val="32"/>
          <w:szCs w:val="32"/>
          <w14:ligatures w14:val="none"/>
        </w:rPr>
        <w:t>的校企协同模式，建立集成电路人才供需动态对接数据库，推动科研成果向教学资源、产业应用双向转化。</w:t>
      </w:r>
    </w:p>
    <w:p w14:paraId="395AE6E1">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ascii="仿宋_GB2312" w:hAnsi="Arial" w:eastAsia="仿宋_GB2312" w:cs="Arial"/>
          <w:b w:val="0"/>
          <w:bCs w:val="0"/>
          <w:color w:val="000000"/>
          <w:kern w:val="0"/>
          <w:sz w:val="32"/>
          <w:szCs w:val="32"/>
          <w14:ligatures w14:val="none"/>
        </w:rPr>
        <w:t>成果产出要求：</w:t>
      </w:r>
    </w:p>
    <w:p w14:paraId="6F58298A">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1.</w:t>
      </w:r>
      <w:r>
        <w:rPr>
          <w:rFonts w:ascii="仿宋_GB2312" w:hAnsi="Arial" w:eastAsia="仿宋_GB2312" w:cs="Arial"/>
          <w:b w:val="0"/>
          <w:bCs w:val="0"/>
          <w:color w:val="000000"/>
          <w:kern w:val="0"/>
          <w:sz w:val="32"/>
          <w:szCs w:val="32"/>
          <w14:ligatures w14:val="none"/>
        </w:rPr>
        <w:t>形成《集成电路行业产教融合协同育人实施指南》，明确多方协同的流程、机制与保障措施；</w:t>
      </w:r>
    </w:p>
    <w:p w14:paraId="243E913D">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2.</w:t>
      </w:r>
      <w:r>
        <w:rPr>
          <w:rFonts w:ascii="仿宋_GB2312" w:hAnsi="Arial" w:eastAsia="仿宋_GB2312" w:cs="Arial"/>
          <w:b w:val="0"/>
          <w:bCs w:val="0"/>
          <w:color w:val="000000"/>
          <w:kern w:val="0"/>
          <w:sz w:val="32"/>
          <w:szCs w:val="32"/>
          <w14:ligatures w14:val="none"/>
        </w:rPr>
        <w:t>构建1套集成电路人才供需动态监测指标体系，形成人才需求监测分析报告；</w:t>
      </w:r>
    </w:p>
    <w:p w14:paraId="0F569F9D">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3.</w:t>
      </w:r>
      <w:r>
        <w:rPr>
          <w:rFonts w:ascii="仿宋_GB2312" w:hAnsi="Arial" w:eastAsia="仿宋_GB2312" w:cs="Arial"/>
          <w:b w:val="0"/>
          <w:bCs w:val="0"/>
          <w:color w:val="000000"/>
          <w:kern w:val="0"/>
          <w:sz w:val="32"/>
          <w:szCs w:val="32"/>
          <w14:ligatures w14:val="none"/>
        </w:rPr>
        <w:t>产出</w:t>
      </w:r>
      <w:r>
        <w:rPr>
          <w:rFonts w:hint="eastAsia" w:ascii="仿宋_GB2312" w:hAnsi="Arial" w:eastAsia="仿宋_GB2312" w:cs="Arial"/>
          <w:b w:val="0"/>
          <w:bCs w:val="0"/>
          <w:color w:val="000000"/>
          <w:kern w:val="0"/>
          <w:sz w:val="32"/>
          <w:szCs w:val="32"/>
          <w14:ligatures w14:val="none"/>
        </w:rPr>
        <w:t>1</w:t>
      </w:r>
      <w:r>
        <w:rPr>
          <w:rFonts w:ascii="仿宋_GB2312" w:hAnsi="Arial" w:eastAsia="仿宋_GB2312" w:cs="Arial"/>
          <w:b w:val="0"/>
          <w:bCs w:val="0"/>
          <w:color w:val="000000"/>
          <w:kern w:val="0"/>
          <w:sz w:val="32"/>
          <w:szCs w:val="32"/>
          <w14:ligatures w14:val="none"/>
        </w:rPr>
        <w:t>-</w:t>
      </w:r>
      <w:r>
        <w:rPr>
          <w:rFonts w:hint="eastAsia" w:ascii="仿宋_GB2312" w:hAnsi="Arial" w:eastAsia="仿宋_GB2312" w:cs="Arial"/>
          <w:b w:val="0"/>
          <w:bCs w:val="0"/>
          <w:color w:val="000000"/>
          <w:kern w:val="0"/>
          <w:sz w:val="32"/>
          <w:szCs w:val="32"/>
          <w14:ligatures w14:val="none"/>
        </w:rPr>
        <w:t>3</w:t>
      </w:r>
      <w:r>
        <w:rPr>
          <w:rFonts w:ascii="仿宋_GB2312" w:hAnsi="Arial" w:eastAsia="仿宋_GB2312" w:cs="Arial"/>
          <w:b w:val="0"/>
          <w:bCs w:val="0"/>
          <w:color w:val="000000"/>
          <w:kern w:val="0"/>
          <w:sz w:val="32"/>
          <w:szCs w:val="32"/>
          <w14:ligatures w14:val="none"/>
        </w:rPr>
        <w:t>个可复制的集成电路产教融合协同育人典型案例。</w:t>
      </w:r>
    </w:p>
    <w:p w14:paraId="09360455">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楷体_GB2312" w:hAnsi="Arial" w:eastAsia="楷体_GB2312" w:cs="Arial"/>
          <w:b w:val="0"/>
          <w:bCs w:val="0"/>
          <w:color w:val="000000"/>
          <w:kern w:val="0"/>
          <w:sz w:val="32"/>
          <w:szCs w:val="32"/>
          <w14:ligatures w14:val="none"/>
        </w:rPr>
      </w:pPr>
      <w:r>
        <w:rPr>
          <w:rFonts w:hint="eastAsia" w:ascii="楷体_GB2312" w:hAnsi="Arial" w:eastAsia="楷体_GB2312" w:cs="Arial"/>
          <w:b w:val="0"/>
          <w:bCs w:val="0"/>
          <w:color w:val="000000"/>
          <w:kern w:val="0"/>
          <w:sz w:val="32"/>
          <w:szCs w:val="32"/>
          <w14:ligatures w14:val="none"/>
        </w:rPr>
        <w:t>（二）集成电路产业核心岗位人才需求监测与培养标准研制</w:t>
      </w:r>
    </w:p>
    <w:p w14:paraId="7850F07D">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ascii="仿宋_GB2312" w:hAnsi="Arial" w:eastAsia="仿宋_GB2312" w:cs="Arial"/>
          <w:b w:val="0"/>
          <w:bCs w:val="0"/>
          <w:color w:val="000000"/>
          <w:kern w:val="0"/>
          <w:sz w:val="32"/>
          <w:szCs w:val="32"/>
          <w14:ligatures w14:val="none"/>
        </w:rPr>
        <w:t>研究内容：面向集成电路芯片设计、晶圆制造、封装测试、设备运维、系统应用等核心环节，开展产业核心岗位（如芯片设计工程师、工艺工程师、封装测试工程师、设备工程师等）人才需求调研，分析岗位能力要求与技能标准；结合产业技术发展趋势，动态监测人才缺口，研制与产业岗位精准对接的集成电路融合型人才培养标准与课程标准，明确不同层次、不同类型人才的培养目标、能力要求、课程体系。</w:t>
      </w:r>
    </w:p>
    <w:p w14:paraId="5426F3C7">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ascii="仿宋_GB2312" w:hAnsi="Arial" w:eastAsia="仿宋_GB2312" w:cs="Arial"/>
          <w:b w:val="0"/>
          <w:bCs w:val="0"/>
          <w:color w:val="000000"/>
          <w:kern w:val="0"/>
          <w:sz w:val="32"/>
          <w:szCs w:val="32"/>
          <w14:ligatures w14:val="none"/>
        </w:rPr>
        <w:t>成果产出要求：</w:t>
      </w:r>
    </w:p>
    <w:p w14:paraId="7563099C">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1.</w:t>
      </w:r>
      <w:r>
        <w:rPr>
          <w:rFonts w:ascii="仿宋_GB2312" w:hAnsi="Arial" w:eastAsia="仿宋_GB2312" w:cs="Arial"/>
          <w:b w:val="0"/>
          <w:bCs w:val="0"/>
          <w:color w:val="000000"/>
          <w:kern w:val="0"/>
          <w:sz w:val="32"/>
          <w:szCs w:val="32"/>
          <w14:ligatures w14:val="none"/>
        </w:rPr>
        <w:t>形成《集成电路产业核心岗位能力清单（2026版）》，涵盖岗位名称、能力要求、技能等级、知识体系；</w:t>
      </w:r>
    </w:p>
    <w:p w14:paraId="73748A39">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2.</w:t>
      </w:r>
      <w:r>
        <w:rPr>
          <w:rFonts w:ascii="仿宋_GB2312" w:hAnsi="Arial" w:eastAsia="仿宋_GB2312" w:cs="Arial"/>
          <w:b w:val="0"/>
          <w:bCs w:val="0"/>
          <w:color w:val="000000"/>
          <w:kern w:val="0"/>
          <w:sz w:val="32"/>
          <w:szCs w:val="32"/>
          <w14:ligatures w14:val="none"/>
        </w:rPr>
        <w:t>研制1套分层次（本科/高职/中职）、分类型（创新型/应用型/技能型）的集成电路人才培养方案标准范本；</w:t>
      </w:r>
    </w:p>
    <w:p w14:paraId="58E7A3EB">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3.</w:t>
      </w:r>
      <w:r>
        <w:rPr>
          <w:rFonts w:ascii="仿宋_GB2312" w:hAnsi="Arial" w:eastAsia="仿宋_GB2312" w:cs="Arial"/>
          <w:b w:val="0"/>
          <w:bCs w:val="0"/>
          <w:color w:val="000000"/>
          <w:kern w:val="0"/>
          <w:sz w:val="32"/>
          <w:szCs w:val="32"/>
          <w14:ligatures w14:val="none"/>
        </w:rPr>
        <w:t>产出对应核心岗位的课程标准体系，含课程目标、教学内容、考核要求。</w:t>
      </w:r>
    </w:p>
    <w:p w14:paraId="498847E9">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楷体_GB2312" w:hAnsi="Arial" w:eastAsia="楷体_GB2312" w:cs="Arial"/>
          <w:b w:val="0"/>
          <w:bCs w:val="0"/>
          <w:color w:val="000000"/>
          <w:kern w:val="0"/>
          <w:sz w:val="32"/>
          <w:szCs w:val="32"/>
          <w14:ligatures w14:val="none"/>
        </w:rPr>
      </w:pPr>
      <w:r>
        <w:rPr>
          <w:rFonts w:hint="eastAsia" w:ascii="楷体_GB2312" w:hAnsi="Arial" w:eastAsia="楷体_GB2312" w:cs="Arial"/>
          <w:b w:val="0"/>
          <w:bCs w:val="0"/>
          <w:color w:val="000000"/>
          <w:kern w:val="0"/>
          <w:sz w:val="32"/>
          <w:szCs w:val="32"/>
          <w14:ligatures w14:val="none"/>
        </w:rPr>
        <w:t>（三）高校集成电路专业（群）产教融合型人才培养体系构建与实践</w:t>
      </w:r>
    </w:p>
    <w:p w14:paraId="0C3B91CF">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ascii="仿宋_GB2312" w:hAnsi="Arial" w:eastAsia="仿宋_GB2312" w:cs="Arial"/>
          <w:b w:val="0"/>
          <w:bCs w:val="0"/>
          <w:color w:val="000000"/>
          <w:kern w:val="0"/>
          <w:sz w:val="32"/>
          <w:szCs w:val="32"/>
          <w14:ligatures w14:val="none"/>
        </w:rPr>
        <w:t>研究内容：针对高校集成电路专业（群）人才培养与产业需求脱节、实践教学环节薄弱等问题，构建“理论教学+实践教学+产业项目”三位一体的产教融合型人才培养体系；探索“高校专业+企业赛道” 的定向培养模式，联合集成电路龙头企业开发模块化、项目化课程体系；创新校企协同的教学组织形式与考核评价机制，推动企业真实项目、生产场景融入课堂教学。</w:t>
      </w:r>
    </w:p>
    <w:p w14:paraId="645575B5">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ascii="仿宋_GB2312" w:hAnsi="Arial" w:eastAsia="仿宋_GB2312" w:cs="Arial"/>
          <w:b w:val="0"/>
          <w:bCs w:val="0"/>
          <w:color w:val="000000"/>
          <w:kern w:val="0"/>
          <w:sz w:val="32"/>
          <w:szCs w:val="32"/>
          <w14:ligatures w14:val="none"/>
        </w:rPr>
        <w:t>成果产出要求：</w:t>
      </w:r>
    </w:p>
    <w:p w14:paraId="3D9193D8">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1.</w:t>
      </w:r>
      <w:r>
        <w:rPr>
          <w:rFonts w:ascii="仿宋_GB2312" w:hAnsi="Arial" w:eastAsia="仿宋_GB2312" w:cs="Arial"/>
          <w:b w:val="0"/>
          <w:bCs w:val="0"/>
          <w:color w:val="000000"/>
          <w:kern w:val="0"/>
          <w:sz w:val="32"/>
          <w:szCs w:val="32"/>
          <w14:ligatures w14:val="none"/>
        </w:rPr>
        <w:t>形成1套高校集成电路专业（群）产教融合型人才培养方案，含培养目标、课程体系、教学模式、考核评价体系；</w:t>
      </w:r>
    </w:p>
    <w:p w14:paraId="14E19F50">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2.</w:t>
      </w:r>
      <w:r>
        <w:rPr>
          <w:rFonts w:ascii="仿宋_GB2312" w:hAnsi="Arial" w:eastAsia="仿宋_GB2312" w:cs="Arial"/>
          <w:b w:val="0"/>
          <w:bCs w:val="0"/>
          <w:color w:val="000000"/>
          <w:kern w:val="0"/>
          <w:sz w:val="32"/>
          <w:szCs w:val="32"/>
          <w14:ligatures w14:val="none"/>
        </w:rPr>
        <w:t>开发</w:t>
      </w:r>
      <w:r>
        <w:rPr>
          <w:rFonts w:hint="eastAsia" w:ascii="仿宋_GB2312" w:hAnsi="Arial" w:eastAsia="仿宋_GB2312" w:cs="Arial"/>
          <w:b w:val="0"/>
          <w:bCs w:val="0"/>
          <w:color w:val="000000"/>
          <w:kern w:val="0"/>
          <w:sz w:val="32"/>
          <w:szCs w:val="32"/>
          <w14:ligatures w14:val="none"/>
        </w:rPr>
        <w:t>1</w:t>
      </w:r>
      <w:r>
        <w:rPr>
          <w:rFonts w:ascii="仿宋_GB2312" w:hAnsi="Arial" w:eastAsia="仿宋_GB2312" w:cs="Arial"/>
          <w:b w:val="0"/>
          <w:bCs w:val="0"/>
          <w:color w:val="000000"/>
          <w:kern w:val="0"/>
          <w:sz w:val="32"/>
          <w:szCs w:val="32"/>
          <w14:ligatures w14:val="none"/>
        </w:rPr>
        <w:t>-</w:t>
      </w:r>
      <w:r>
        <w:rPr>
          <w:rFonts w:hint="eastAsia" w:ascii="仿宋_GB2312" w:hAnsi="Arial" w:eastAsia="仿宋_GB2312" w:cs="Arial"/>
          <w:b w:val="0"/>
          <w:bCs w:val="0"/>
          <w:color w:val="000000"/>
          <w:kern w:val="0"/>
          <w:sz w:val="32"/>
          <w:szCs w:val="32"/>
          <w14:ligatures w14:val="none"/>
        </w:rPr>
        <w:t>2</w:t>
      </w:r>
      <w:r>
        <w:rPr>
          <w:rFonts w:ascii="仿宋_GB2312" w:hAnsi="Arial" w:eastAsia="仿宋_GB2312" w:cs="Arial"/>
          <w:b w:val="0"/>
          <w:bCs w:val="0"/>
          <w:color w:val="000000"/>
          <w:kern w:val="0"/>
          <w:sz w:val="32"/>
          <w:szCs w:val="32"/>
          <w14:ligatures w14:val="none"/>
        </w:rPr>
        <w:t>门校企协同核心课程资源（含课程大纲、教学课件、项目案例）；</w:t>
      </w:r>
    </w:p>
    <w:p w14:paraId="2EA96B5F">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3.</w:t>
      </w:r>
      <w:r>
        <w:rPr>
          <w:rFonts w:ascii="仿宋_GB2312" w:hAnsi="Arial" w:eastAsia="仿宋_GB2312" w:cs="Arial"/>
          <w:b w:val="0"/>
          <w:bCs w:val="0"/>
          <w:color w:val="000000"/>
          <w:kern w:val="0"/>
          <w:sz w:val="32"/>
          <w:szCs w:val="32"/>
          <w14:ligatures w14:val="none"/>
        </w:rPr>
        <w:t>形成1所高校集成电路专业（群）产教融合改革实践案例报告。</w:t>
      </w:r>
    </w:p>
    <w:p w14:paraId="3488F4E7">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楷体_GB2312" w:hAnsi="Arial" w:eastAsia="楷体_GB2312" w:cs="Arial"/>
          <w:b w:val="0"/>
          <w:bCs w:val="0"/>
          <w:color w:val="000000"/>
          <w:kern w:val="0"/>
          <w:sz w:val="32"/>
          <w:szCs w:val="32"/>
          <w14:ligatures w14:val="none"/>
        </w:rPr>
      </w:pPr>
      <w:r>
        <w:rPr>
          <w:rFonts w:hint="eastAsia" w:ascii="楷体_GB2312" w:hAnsi="Arial" w:eastAsia="楷体_GB2312" w:cs="Arial"/>
          <w:b w:val="0"/>
          <w:bCs w:val="0"/>
          <w:color w:val="000000"/>
          <w:kern w:val="0"/>
          <w:sz w:val="32"/>
          <w:szCs w:val="32"/>
          <w14:ligatures w14:val="none"/>
        </w:rPr>
        <w:t>（四）职业院校集成电路技术类专业技能型人才培养模式创新</w:t>
      </w:r>
    </w:p>
    <w:p w14:paraId="05281026">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ascii="仿宋_GB2312" w:hAnsi="Arial" w:eastAsia="仿宋_GB2312" w:cs="Arial"/>
          <w:b w:val="0"/>
          <w:bCs w:val="0"/>
          <w:color w:val="000000"/>
          <w:kern w:val="0"/>
          <w:sz w:val="32"/>
          <w:szCs w:val="32"/>
          <w14:ligatures w14:val="none"/>
        </w:rPr>
        <w:t>研究内容：紧扣职业院校技能型人才培养定位，结合集成电路产业一线岗位技能需求，创新集成电路技术类专业“岗课赛证”融合的人才培养模式；研究职业院校集成电路专业实训教学体系构建路径，开发适配技能型人才培养的实训项目与教学资源；探索校企共建“产业学院”“实训基地” 的运营模式，强化学生岗位实操能力与职业素养培养。</w:t>
      </w:r>
    </w:p>
    <w:p w14:paraId="6D002731">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ascii="仿宋_GB2312" w:hAnsi="Arial" w:eastAsia="仿宋_GB2312" w:cs="Arial"/>
          <w:b w:val="0"/>
          <w:bCs w:val="0"/>
          <w:color w:val="000000"/>
          <w:kern w:val="0"/>
          <w:sz w:val="32"/>
          <w:szCs w:val="32"/>
          <w14:ligatures w14:val="none"/>
        </w:rPr>
        <w:t>成果产出要求：</w:t>
      </w:r>
    </w:p>
    <w:p w14:paraId="39EC7524">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1.</w:t>
      </w:r>
      <w:r>
        <w:rPr>
          <w:rFonts w:ascii="仿宋_GB2312" w:hAnsi="Arial" w:eastAsia="仿宋_GB2312" w:cs="Arial"/>
          <w:b w:val="0"/>
          <w:bCs w:val="0"/>
          <w:color w:val="000000"/>
          <w:kern w:val="0"/>
          <w:sz w:val="32"/>
          <w:szCs w:val="32"/>
          <w14:ligatures w14:val="none"/>
        </w:rPr>
        <w:t>形成《职业院校集成电路技术类专业“岗课赛证”融合实施指南》；</w:t>
      </w:r>
    </w:p>
    <w:p w14:paraId="3F56C71C">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2.</w:t>
      </w:r>
      <w:r>
        <w:rPr>
          <w:rFonts w:ascii="仿宋_GB2312" w:hAnsi="Arial" w:eastAsia="仿宋_GB2312" w:cs="Arial"/>
          <w:b w:val="0"/>
          <w:bCs w:val="0"/>
          <w:color w:val="000000"/>
          <w:kern w:val="0"/>
          <w:sz w:val="32"/>
          <w:szCs w:val="32"/>
          <w14:ligatures w14:val="none"/>
        </w:rPr>
        <w:t>开发1套集成电路技术类专业实训教学体系，含实训项目库、实训指导书；</w:t>
      </w:r>
    </w:p>
    <w:p w14:paraId="7F215FA0">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3.</w:t>
      </w:r>
      <w:r>
        <w:rPr>
          <w:rFonts w:ascii="仿宋_GB2312" w:hAnsi="Arial" w:eastAsia="仿宋_GB2312" w:cs="Arial"/>
          <w:b w:val="0"/>
          <w:bCs w:val="0"/>
          <w:color w:val="000000"/>
          <w:kern w:val="0"/>
          <w:sz w:val="32"/>
          <w:szCs w:val="32"/>
          <w14:ligatures w14:val="none"/>
        </w:rPr>
        <w:t>产出2-3个职业院校集成电路专业产教融合人才培养典型案例。</w:t>
      </w:r>
    </w:p>
    <w:p w14:paraId="3E5E70E4">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楷体_GB2312" w:hAnsi="Arial" w:eastAsia="楷体_GB2312" w:cs="Arial"/>
          <w:b w:val="0"/>
          <w:bCs w:val="0"/>
          <w:color w:val="000000"/>
          <w:kern w:val="0"/>
          <w:sz w:val="32"/>
          <w:szCs w:val="32"/>
          <w14:ligatures w14:val="none"/>
        </w:rPr>
      </w:pPr>
      <w:r>
        <w:rPr>
          <w:rFonts w:hint="eastAsia" w:ascii="楷体_GB2312" w:hAnsi="Arial" w:eastAsia="楷体_GB2312" w:cs="Arial"/>
          <w:b w:val="0"/>
          <w:bCs w:val="0"/>
          <w:color w:val="000000"/>
          <w:kern w:val="0"/>
          <w:sz w:val="32"/>
          <w:szCs w:val="32"/>
          <w14:ligatures w14:val="none"/>
        </w:rPr>
        <w:t>（五）集成电路芯片设计/制造/封测核心技术教学转化与课程资源建设</w:t>
      </w:r>
    </w:p>
    <w:p w14:paraId="481DA6BB">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ascii="仿宋_GB2312" w:hAnsi="Arial" w:eastAsia="仿宋_GB2312" w:cs="Arial"/>
          <w:b w:val="0"/>
          <w:bCs w:val="0"/>
          <w:color w:val="000000"/>
          <w:kern w:val="0"/>
          <w:sz w:val="32"/>
          <w:szCs w:val="32"/>
          <w14:ligatures w14:val="none"/>
        </w:rPr>
        <w:t>研究内容：围绕集成电路芯片设计（Verilog/VHDL 编程、FPGA设计、SOC设计</w:t>
      </w:r>
      <w:r>
        <w:rPr>
          <w:rFonts w:hint="eastAsia" w:ascii="仿宋_GB2312" w:hAnsi="Arial" w:eastAsia="仿宋_GB2312" w:cs="Arial"/>
          <w:b w:val="0"/>
          <w:bCs w:val="0"/>
          <w:color w:val="000000"/>
          <w:kern w:val="0"/>
          <w:sz w:val="32"/>
          <w:szCs w:val="32"/>
          <w14:ligatures w14:val="none"/>
        </w:rPr>
        <w:t>、版图设计</w:t>
      </w:r>
      <w:r>
        <w:rPr>
          <w:rFonts w:ascii="仿宋_GB2312" w:hAnsi="Arial" w:eastAsia="仿宋_GB2312" w:cs="Arial"/>
          <w:b w:val="0"/>
          <w:bCs w:val="0"/>
          <w:color w:val="000000"/>
          <w:kern w:val="0"/>
          <w:sz w:val="32"/>
          <w:szCs w:val="32"/>
          <w14:ligatures w14:val="none"/>
        </w:rPr>
        <w:t>）、晶圆制造（光刻、刻蚀、薄膜沉积、掺杂）、封装测试（晶圆级封装、系统级封装、</w:t>
      </w:r>
      <w:r>
        <w:rPr>
          <w:rFonts w:hint="eastAsia" w:ascii="仿宋_GB2312" w:hAnsi="Arial" w:eastAsia="仿宋_GB2312" w:cs="Arial"/>
          <w:b w:val="0"/>
          <w:bCs w:val="0"/>
          <w:color w:val="000000"/>
          <w:kern w:val="0"/>
          <w:sz w:val="32"/>
          <w:szCs w:val="32"/>
          <w14:ligatures w14:val="none"/>
        </w:rPr>
        <w:t>FT</w:t>
      </w:r>
      <w:r>
        <w:rPr>
          <w:rFonts w:ascii="仿宋_GB2312" w:hAnsi="Arial" w:eastAsia="仿宋_GB2312" w:cs="Arial"/>
          <w:b w:val="0"/>
          <w:bCs w:val="0"/>
          <w:color w:val="000000"/>
          <w:kern w:val="0"/>
          <w:sz w:val="32"/>
          <w:szCs w:val="32"/>
          <w14:ligatures w14:val="none"/>
        </w:rPr>
        <w:t>测试）等核心技术，开展产业技术教学转化研究，将企业核心技术、工艺标准、生产流程转化为教学内容；开发模块化、项目化的核心课程资源，配套建设数字化教学资源（如虚拟仿真课件、教学视频、案例库）。</w:t>
      </w:r>
    </w:p>
    <w:p w14:paraId="34922DD9">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ascii="仿宋_GB2312" w:hAnsi="Arial" w:eastAsia="仿宋_GB2312" w:cs="Arial"/>
          <w:b w:val="0"/>
          <w:bCs w:val="0"/>
          <w:color w:val="000000"/>
          <w:kern w:val="0"/>
          <w:sz w:val="32"/>
          <w:szCs w:val="32"/>
          <w14:ligatures w14:val="none"/>
        </w:rPr>
        <w:t>成果产出要求：</w:t>
      </w:r>
    </w:p>
    <w:p w14:paraId="66F5B678">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1.</w:t>
      </w:r>
      <w:r>
        <w:rPr>
          <w:rFonts w:ascii="仿宋_GB2312" w:hAnsi="Arial" w:eastAsia="仿宋_GB2312" w:cs="Arial"/>
          <w:b w:val="0"/>
          <w:bCs w:val="0"/>
          <w:color w:val="000000"/>
          <w:kern w:val="0"/>
          <w:sz w:val="32"/>
          <w:szCs w:val="32"/>
          <w14:ligatures w14:val="none"/>
        </w:rPr>
        <w:t>开发</w:t>
      </w:r>
      <w:r>
        <w:rPr>
          <w:rFonts w:hint="eastAsia" w:ascii="仿宋_GB2312" w:hAnsi="Arial" w:eastAsia="仿宋_GB2312" w:cs="Arial"/>
          <w:b w:val="0"/>
          <w:bCs w:val="0"/>
          <w:color w:val="000000"/>
          <w:kern w:val="0"/>
          <w:sz w:val="32"/>
          <w:szCs w:val="32"/>
          <w14:ligatures w14:val="none"/>
        </w:rPr>
        <w:t>1</w:t>
      </w:r>
      <w:r>
        <w:rPr>
          <w:rFonts w:ascii="仿宋_GB2312" w:hAnsi="Arial" w:eastAsia="仿宋_GB2312" w:cs="Arial"/>
          <w:b w:val="0"/>
          <w:bCs w:val="0"/>
          <w:color w:val="000000"/>
          <w:kern w:val="0"/>
          <w:sz w:val="32"/>
          <w:szCs w:val="32"/>
          <w14:ligatures w14:val="none"/>
        </w:rPr>
        <w:t>-</w:t>
      </w:r>
      <w:r>
        <w:rPr>
          <w:rFonts w:hint="eastAsia" w:ascii="仿宋_GB2312" w:hAnsi="Arial" w:eastAsia="仿宋_GB2312" w:cs="Arial"/>
          <w:b w:val="0"/>
          <w:bCs w:val="0"/>
          <w:color w:val="000000"/>
          <w:kern w:val="0"/>
          <w:sz w:val="32"/>
          <w:szCs w:val="32"/>
          <w14:ligatures w14:val="none"/>
        </w:rPr>
        <w:t>3</w:t>
      </w:r>
      <w:r>
        <w:rPr>
          <w:rFonts w:ascii="仿宋_GB2312" w:hAnsi="Arial" w:eastAsia="仿宋_GB2312" w:cs="Arial"/>
          <w:b w:val="0"/>
          <w:bCs w:val="0"/>
          <w:color w:val="000000"/>
          <w:kern w:val="0"/>
          <w:sz w:val="32"/>
          <w:szCs w:val="32"/>
          <w14:ligatures w14:val="none"/>
        </w:rPr>
        <w:t>套集成电路核心技术课程资源包，含课程大纲、教学课件、项目案例、考核题库；</w:t>
      </w:r>
    </w:p>
    <w:p w14:paraId="7B661539">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2.</w:t>
      </w:r>
      <w:r>
        <w:rPr>
          <w:rFonts w:ascii="仿宋_GB2312" w:hAnsi="Arial" w:eastAsia="仿宋_GB2312" w:cs="Arial"/>
          <w:b w:val="0"/>
          <w:bCs w:val="0"/>
          <w:color w:val="000000"/>
          <w:kern w:val="0"/>
          <w:sz w:val="32"/>
          <w:szCs w:val="32"/>
          <w14:ligatures w14:val="none"/>
        </w:rPr>
        <w:t>建设1个集成电路核心技术数字化教学资源库（含不少于</w:t>
      </w:r>
      <w:r>
        <w:rPr>
          <w:rFonts w:hint="eastAsia" w:ascii="仿宋_GB2312" w:hAnsi="Arial" w:eastAsia="仿宋_GB2312" w:cs="Arial"/>
          <w:b w:val="0"/>
          <w:bCs w:val="0"/>
          <w:color w:val="000000"/>
          <w:kern w:val="0"/>
          <w:sz w:val="32"/>
          <w:szCs w:val="32"/>
          <w14:ligatures w14:val="none"/>
        </w:rPr>
        <w:t>3</w:t>
      </w:r>
      <w:r>
        <w:rPr>
          <w:rFonts w:ascii="仿宋_GB2312" w:hAnsi="Arial" w:eastAsia="仿宋_GB2312" w:cs="Arial"/>
          <w:b w:val="0"/>
          <w:bCs w:val="0"/>
          <w:color w:val="000000"/>
          <w:kern w:val="0"/>
          <w:sz w:val="32"/>
          <w:szCs w:val="32"/>
          <w14:ligatures w14:val="none"/>
        </w:rPr>
        <w:t>0个教学视频、</w:t>
      </w:r>
      <w:r>
        <w:rPr>
          <w:rFonts w:hint="eastAsia" w:ascii="仿宋_GB2312" w:hAnsi="Arial" w:eastAsia="仿宋_GB2312" w:cs="Arial"/>
          <w:b w:val="0"/>
          <w:bCs w:val="0"/>
          <w:color w:val="000000"/>
          <w:kern w:val="0"/>
          <w:sz w:val="32"/>
          <w:szCs w:val="32"/>
          <w14:ligatures w14:val="none"/>
        </w:rPr>
        <w:t>2</w:t>
      </w:r>
      <w:r>
        <w:rPr>
          <w:rFonts w:ascii="仿宋_GB2312" w:hAnsi="Arial" w:eastAsia="仿宋_GB2312" w:cs="Arial"/>
          <w:b w:val="0"/>
          <w:bCs w:val="0"/>
          <w:color w:val="000000"/>
          <w:kern w:val="0"/>
          <w:sz w:val="32"/>
          <w:szCs w:val="32"/>
          <w14:ligatures w14:val="none"/>
        </w:rPr>
        <w:t>0个虚拟仿真案例）；</w:t>
      </w:r>
    </w:p>
    <w:p w14:paraId="164920AC">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3.</w:t>
      </w:r>
      <w:r>
        <w:rPr>
          <w:rFonts w:ascii="仿宋_GB2312" w:hAnsi="Arial" w:eastAsia="仿宋_GB2312" w:cs="Arial"/>
          <w:b w:val="0"/>
          <w:bCs w:val="0"/>
          <w:color w:val="000000"/>
          <w:kern w:val="0"/>
          <w:sz w:val="32"/>
          <w:szCs w:val="32"/>
          <w14:ligatures w14:val="none"/>
        </w:rPr>
        <w:t>形成《集成电路产业核心技术教学转化手册》。</w:t>
      </w:r>
    </w:p>
    <w:p w14:paraId="0E772ECB">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楷体_GB2312" w:hAnsi="Arial" w:eastAsia="楷体_GB2312" w:cs="Arial"/>
          <w:b w:val="0"/>
          <w:bCs w:val="0"/>
          <w:color w:val="000000"/>
          <w:kern w:val="0"/>
          <w:sz w:val="32"/>
          <w:szCs w:val="32"/>
          <w14:ligatures w14:val="none"/>
        </w:rPr>
      </w:pPr>
      <w:r>
        <w:rPr>
          <w:rFonts w:hint="eastAsia" w:ascii="楷体_GB2312" w:hAnsi="Arial" w:eastAsia="楷体_GB2312" w:cs="Arial"/>
          <w:b w:val="0"/>
          <w:bCs w:val="0"/>
          <w:color w:val="000000"/>
          <w:kern w:val="0"/>
          <w:sz w:val="32"/>
          <w:szCs w:val="32"/>
          <w14:ligatures w14:val="none"/>
        </w:rPr>
        <w:t>（六）集成电路行业产教融合实训基地建设标准与运营模式研究</w:t>
      </w:r>
    </w:p>
    <w:p w14:paraId="0D4AE017">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ascii="仿宋_GB2312" w:hAnsi="Arial" w:eastAsia="仿宋_GB2312" w:cs="Arial"/>
          <w:b w:val="0"/>
          <w:bCs w:val="0"/>
          <w:color w:val="000000"/>
          <w:kern w:val="0"/>
          <w:sz w:val="32"/>
          <w:szCs w:val="32"/>
          <w14:ligatures w14:val="none"/>
        </w:rPr>
        <w:t>研究内容：结合集成电路产业岗位实训需求，研究集成电路产教融合实训基地的建设标准，明确基地的功能定位、软硬件配置、场地规划、安全管理要求；探索校企共建共享集成电路实训基地的运营模式，研究基地的师资配备、实训项目开发、对外服务机制；构建实训基地人才培养效果、运行效率、服务能力的多维度评价体系。</w:t>
      </w:r>
    </w:p>
    <w:p w14:paraId="0C838AA1">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ascii="仿宋_GB2312" w:hAnsi="Arial" w:eastAsia="仿宋_GB2312" w:cs="Arial"/>
          <w:b w:val="0"/>
          <w:bCs w:val="0"/>
          <w:color w:val="000000"/>
          <w:kern w:val="0"/>
          <w:sz w:val="32"/>
          <w:szCs w:val="32"/>
          <w14:ligatures w14:val="none"/>
        </w:rPr>
        <w:t>成果产出要求：</w:t>
      </w:r>
    </w:p>
    <w:p w14:paraId="2D6A05C6">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1.</w:t>
      </w:r>
      <w:r>
        <w:rPr>
          <w:rFonts w:ascii="仿宋_GB2312" w:hAnsi="Arial" w:eastAsia="仿宋_GB2312" w:cs="Arial"/>
          <w:b w:val="0"/>
          <w:bCs w:val="0"/>
          <w:color w:val="000000"/>
          <w:kern w:val="0"/>
          <w:sz w:val="32"/>
          <w:szCs w:val="32"/>
          <w14:ligatures w14:val="none"/>
        </w:rPr>
        <w:t>研制《集成电路行业产教融合实训基地建设标准（试行）》；</w:t>
      </w:r>
    </w:p>
    <w:p w14:paraId="576C5B1D">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2.</w:t>
      </w:r>
      <w:r>
        <w:rPr>
          <w:rFonts w:ascii="仿宋_GB2312" w:hAnsi="Arial" w:eastAsia="仿宋_GB2312" w:cs="Arial"/>
          <w:b w:val="0"/>
          <w:bCs w:val="0"/>
          <w:color w:val="000000"/>
          <w:kern w:val="0"/>
          <w:sz w:val="32"/>
          <w:szCs w:val="32"/>
          <w14:ligatures w14:val="none"/>
        </w:rPr>
        <w:t>形成1套集成电路产教融合实训基地运营管理方案，含师资管理、项目管理、成本核算、对外服务机制；</w:t>
      </w:r>
    </w:p>
    <w:p w14:paraId="72F04DBC">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3.</w:t>
      </w:r>
      <w:r>
        <w:rPr>
          <w:rFonts w:ascii="仿宋_GB2312" w:hAnsi="Arial" w:eastAsia="仿宋_GB2312" w:cs="Arial"/>
          <w:b w:val="0"/>
          <w:bCs w:val="0"/>
          <w:color w:val="000000"/>
          <w:kern w:val="0"/>
          <w:sz w:val="32"/>
          <w:szCs w:val="32"/>
          <w14:ligatures w14:val="none"/>
        </w:rPr>
        <w:t>产出1个集成电路产教融合实训基地建设与运营典型案例。</w:t>
      </w:r>
    </w:p>
    <w:p w14:paraId="07E31C36">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楷体_GB2312" w:hAnsi="Arial" w:eastAsia="楷体_GB2312" w:cs="Arial"/>
          <w:b w:val="0"/>
          <w:bCs w:val="0"/>
          <w:color w:val="000000"/>
          <w:kern w:val="0"/>
          <w:sz w:val="32"/>
          <w:szCs w:val="32"/>
          <w14:ligatures w14:val="none"/>
        </w:rPr>
      </w:pPr>
      <w:r>
        <w:rPr>
          <w:rFonts w:hint="eastAsia" w:ascii="楷体_GB2312" w:hAnsi="Arial" w:eastAsia="楷体_GB2312" w:cs="Arial"/>
          <w:b w:val="0"/>
          <w:bCs w:val="0"/>
          <w:color w:val="000000"/>
          <w:kern w:val="0"/>
          <w:sz w:val="32"/>
          <w:szCs w:val="32"/>
          <w14:ligatures w14:val="none"/>
        </w:rPr>
        <w:t>（七）集成电路校企双导师队伍建设机制与能力提升路径研究</w:t>
      </w:r>
    </w:p>
    <w:p w14:paraId="2EBE0149">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ascii="仿宋_GB2312" w:hAnsi="Arial" w:eastAsia="仿宋_GB2312" w:cs="Arial"/>
          <w:b w:val="0"/>
          <w:bCs w:val="0"/>
          <w:color w:val="000000"/>
          <w:kern w:val="0"/>
          <w:sz w:val="32"/>
          <w:szCs w:val="32"/>
          <w14:ligatures w14:val="none"/>
        </w:rPr>
        <w:t>研究内容：针对集成电路专业师资队伍产业实践能力不足、校企师资协同不畅等问题，研究集成电路校企双导师队伍建设机制，明确双导师的选聘标准、职责分工、考核评价办法；探索高校教师产业实践能力提升路径与企业导师教学能力培养模式，构建双导师互聘互派、双向培养的长效机制；开发双导师能力提升培训课程与教学资源。</w:t>
      </w:r>
    </w:p>
    <w:p w14:paraId="4A4413CD">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ascii="仿宋_GB2312" w:hAnsi="Arial" w:eastAsia="仿宋_GB2312" w:cs="Arial"/>
          <w:b w:val="0"/>
          <w:bCs w:val="0"/>
          <w:color w:val="000000"/>
          <w:kern w:val="0"/>
          <w:sz w:val="32"/>
          <w:szCs w:val="32"/>
          <w14:ligatures w14:val="none"/>
        </w:rPr>
        <w:t>成果产出要求：</w:t>
      </w:r>
    </w:p>
    <w:p w14:paraId="30B887D9">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1.</w:t>
      </w:r>
      <w:r>
        <w:rPr>
          <w:rFonts w:ascii="仿宋_GB2312" w:hAnsi="Arial" w:eastAsia="仿宋_GB2312" w:cs="Arial"/>
          <w:b w:val="0"/>
          <w:bCs w:val="0"/>
          <w:color w:val="000000"/>
          <w:kern w:val="0"/>
          <w:sz w:val="32"/>
          <w:szCs w:val="32"/>
          <w14:ligatures w14:val="none"/>
        </w:rPr>
        <w:t>形成《集成电路行业校企双导师队伍建设实施办法》，含选聘标准、职责分工、考核评价体系；</w:t>
      </w:r>
    </w:p>
    <w:p w14:paraId="32406AA5">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2.</w:t>
      </w:r>
      <w:r>
        <w:rPr>
          <w:rFonts w:ascii="仿宋_GB2312" w:hAnsi="Arial" w:eastAsia="仿宋_GB2312" w:cs="Arial"/>
          <w:b w:val="0"/>
          <w:bCs w:val="0"/>
          <w:color w:val="000000"/>
          <w:kern w:val="0"/>
          <w:sz w:val="32"/>
          <w:szCs w:val="32"/>
          <w14:ligatures w14:val="none"/>
        </w:rPr>
        <w:t>开发1套集成电路双导师能力提升培训课程资源，含培训大纲、教学课件；</w:t>
      </w:r>
    </w:p>
    <w:p w14:paraId="6C481B79">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3.</w:t>
      </w:r>
      <w:r>
        <w:rPr>
          <w:rFonts w:ascii="仿宋_GB2312" w:hAnsi="Arial" w:eastAsia="仿宋_GB2312" w:cs="Arial"/>
          <w:b w:val="0"/>
          <w:bCs w:val="0"/>
          <w:color w:val="000000"/>
          <w:kern w:val="0"/>
          <w:sz w:val="32"/>
          <w:szCs w:val="32"/>
          <w14:ligatures w14:val="none"/>
        </w:rPr>
        <w:t>产出3-5个集成电路校企双导师队伍建设典型案例。</w:t>
      </w:r>
    </w:p>
    <w:p w14:paraId="2552E180">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ascii="仿宋_GB2312" w:hAnsi="Arial" w:eastAsia="仿宋_GB2312" w:cs="Arial"/>
          <w:b w:val="0"/>
          <w:bCs w:val="0"/>
          <w:color w:val="000000"/>
          <w:kern w:val="0"/>
          <w:sz w:val="32"/>
          <w:szCs w:val="32"/>
          <w14:ligatures w14:val="none"/>
        </w:rPr>
        <w:t>（八）集成电路产业新职业/新岗位技能标准与认证体系研究</w:t>
      </w:r>
    </w:p>
    <w:p w14:paraId="77A1BEBE">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ascii="仿宋_GB2312" w:hAnsi="Arial" w:eastAsia="仿宋_GB2312" w:cs="Arial"/>
          <w:b w:val="0"/>
          <w:bCs w:val="0"/>
          <w:color w:val="000000"/>
          <w:kern w:val="0"/>
          <w:sz w:val="32"/>
          <w:szCs w:val="32"/>
          <w14:ligatures w14:val="none"/>
        </w:rPr>
        <w:t>研究内容：紧跟集成电路产业技术发展趋势（如第三代半导体、集成电路EDA工具、芯片封装测试新工艺、集成电路智能制造），开展集成电路产业新职业、新岗位调研与识别；研制新职业/新岗位的技能标准，明确技能要求、知识体系、考核内容；探索集成电路行业职业技能认证与院校学历教育衔接机制，构建 “学历证书+职业技能等级证书” 融通的认证体系。</w:t>
      </w:r>
    </w:p>
    <w:p w14:paraId="131F77A9">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ascii="仿宋_GB2312" w:hAnsi="Arial" w:eastAsia="仿宋_GB2312" w:cs="Arial"/>
          <w:b w:val="0"/>
          <w:bCs w:val="0"/>
          <w:color w:val="000000"/>
          <w:kern w:val="0"/>
          <w:sz w:val="32"/>
          <w:szCs w:val="32"/>
          <w14:ligatures w14:val="none"/>
        </w:rPr>
        <w:t>成果产出要求：</w:t>
      </w:r>
    </w:p>
    <w:p w14:paraId="393E52F4">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1.</w:t>
      </w:r>
      <w:r>
        <w:rPr>
          <w:rFonts w:ascii="仿宋_GB2312" w:hAnsi="Arial" w:eastAsia="仿宋_GB2312" w:cs="Arial"/>
          <w:b w:val="0"/>
          <w:bCs w:val="0"/>
          <w:color w:val="000000"/>
          <w:kern w:val="0"/>
          <w:sz w:val="32"/>
          <w:szCs w:val="32"/>
          <w14:ligatures w14:val="none"/>
        </w:rPr>
        <w:t>形成《集成电路产业新职业/新岗位识别报告（2026 版）》，识别3-5个新职业/新岗位；</w:t>
      </w:r>
    </w:p>
    <w:p w14:paraId="27013C33">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2.</w:t>
      </w:r>
      <w:r>
        <w:rPr>
          <w:rFonts w:ascii="仿宋_GB2312" w:hAnsi="Arial" w:eastAsia="仿宋_GB2312" w:cs="Arial"/>
          <w:b w:val="0"/>
          <w:bCs w:val="0"/>
          <w:color w:val="000000"/>
          <w:kern w:val="0"/>
          <w:sz w:val="32"/>
          <w:szCs w:val="32"/>
          <w14:ligatures w14:val="none"/>
        </w:rPr>
        <w:t>研制对应新职业/新岗位的技能标准与考核大纲；</w:t>
      </w:r>
    </w:p>
    <w:p w14:paraId="100CE373">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3.</w:t>
      </w:r>
      <w:r>
        <w:rPr>
          <w:rFonts w:ascii="仿宋_GB2312" w:hAnsi="Arial" w:eastAsia="仿宋_GB2312" w:cs="Arial"/>
          <w:b w:val="0"/>
          <w:bCs w:val="0"/>
          <w:color w:val="000000"/>
          <w:kern w:val="0"/>
          <w:sz w:val="32"/>
          <w:szCs w:val="32"/>
          <w14:ligatures w14:val="none"/>
        </w:rPr>
        <w:t>形成《集成电路行业“学历证书+职业技能等级证书”融通实施指南》。</w:t>
      </w:r>
    </w:p>
    <w:p w14:paraId="597E6CD8">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楷体_GB2312" w:hAnsi="Arial" w:eastAsia="楷体_GB2312" w:cs="Arial"/>
          <w:b w:val="0"/>
          <w:bCs w:val="0"/>
          <w:color w:val="000000"/>
          <w:kern w:val="0"/>
          <w:sz w:val="32"/>
          <w:szCs w:val="32"/>
          <w14:ligatures w14:val="none"/>
        </w:rPr>
      </w:pPr>
      <w:r>
        <w:rPr>
          <w:rFonts w:hint="eastAsia" w:ascii="楷体_GB2312" w:hAnsi="Arial" w:eastAsia="楷体_GB2312" w:cs="Arial"/>
          <w:b w:val="0"/>
          <w:bCs w:val="0"/>
          <w:color w:val="000000"/>
          <w:kern w:val="0"/>
          <w:sz w:val="32"/>
          <w:szCs w:val="32"/>
          <w14:ligatures w14:val="none"/>
        </w:rPr>
        <w:t>（</w:t>
      </w:r>
      <w:r>
        <w:rPr>
          <w:rFonts w:hint="eastAsia" w:ascii="楷体_GB2312" w:hAnsi="Arial" w:eastAsia="楷体_GB2312" w:cs="Arial"/>
          <w:b w:val="0"/>
          <w:bCs w:val="0"/>
          <w:color w:val="000000"/>
          <w:kern w:val="0"/>
          <w:sz w:val="32"/>
          <w:szCs w:val="32"/>
          <w:lang w:val="en-US" w:eastAsia="zh-CN"/>
          <w14:ligatures w14:val="none"/>
        </w:rPr>
        <w:t>九</w:t>
      </w:r>
      <w:r>
        <w:rPr>
          <w:rFonts w:hint="eastAsia" w:ascii="楷体_GB2312" w:hAnsi="Arial" w:eastAsia="楷体_GB2312" w:cs="Arial"/>
          <w:b w:val="0"/>
          <w:bCs w:val="0"/>
          <w:color w:val="000000"/>
          <w:kern w:val="0"/>
          <w:sz w:val="32"/>
          <w:szCs w:val="32"/>
          <w14:ligatures w14:val="none"/>
        </w:rPr>
        <w:t>）集成电路产业国际化人才培养与校企协同创新合作研究</w:t>
      </w:r>
    </w:p>
    <w:p w14:paraId="622291E7">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ascii="仿宋_GB2312" w:hAnsi="Arial" w:eastAsia="仿宋_GB2312" w:cs="Arial"/>
          <w:b w:val="0"/>
          <w:bCs w:val="0"/>
          <w:color w:val="000000"/>
          <w:kern w:val="0"/>
          <w:sz w:val="32"/>
          <w:szCs w:val="32"/>
          <w14:ligatures w14:val="none"/>
        </w:rPr>
        <w:t>研究内容：结合集成电路产业国际化发展需求，研究集成电路产业国际化人才培养目标与能力要求，构建“专业能力+外语能力+国际视野”的国际化人才培养体系；探索校企协同开展集成电路国际化人才培养的模式，联合跨国集成电路企业、海外院校开展联合培养、国际交流；研究集成电路领域校企协同创新合作机制，推动校企联合开展国际技术研发、标准制定。</w:t>
      </w:r>
    </w:p>
    <w:p w14:paraId="63443949">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ascii="仿宋_GB2312" w:hAnsi="Arial" w:eastAsia="仿宋_GB2312" w:cs="Arial"/>
          <w:b w:val="0"/>
          <w:bCs w:val="0"/>
          <w:color w:val="000000"/>
          <w:kern w:val="0"/>
          <w:sz w:val="32"/>
          <w:szCs w:val="32"/>
          <w14:ligatures w14:val="none"/>
        </w:rPr>
        <w:t>成果产出要求：</w:t>
      </w:r>
    </w:p>
    <w:p w14:paraId="4B5694B6">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1.</w:t>
      </w:r>
      <w:r>
        <w:rPr>
          <w:rFonts w:ascii="仿宋_GB2312" w:hAnsi="Arial" w:eastAsia="仿宋_GB2312" w:cs="Arial"/>
          <w:b w:val="0"/>
          <w:bCs w:val="0"/>
          <w:color w:val="000000"/>
          <w:kern w:val="0"/>
          <w:sz w:val="32"/>
          <w:szCs w:val="32"/>
          <w14:ligatures w14:val="none"/>
        </w:rPr>
        <w:t>形成1套集成电路产业国际化人才培养方案，含培养目标、课程体系、国际交流模式；</w:t>
      </w:r>
    </w:p>
    <w:p w14:paraId="5393F93C">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2.</w:t>
      </w:r>
      <w:r>
        <w:rPr>
          <w:rFonts w:ascii="仿宋_GB2312" w:hAnsi="Arial" w:eastAsia="仿宋_GB2312" w:cs="Arial"/>
          <w:b w:val="0"/>
          <w:bCs w:val="0"/>
          <w:color w:val="000000"/>
          <w:kern w:val="0"/>
          <w:sz w:val="32"/>
          <w:szCs w:val="32"/>
          <w14:ligatures w14:val="none"/>
        </w:rPr>
        <w:t>产出2-3个集成电路校企协同国际化人才培养典型案例；</w:t>
      </w:r>
    </w:p>
    <w:p w14:paraId="6ECD5AF2">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3.</w:t>
      </w:r>
      <w:r>
        <w:rPr>
          <w:rFonts w:ascii="仿宋_GB2312" w:hAnsi="Arial" w:eastAsia="仿宋_GB2312" w:cs="Arial"/>
          <w:b w:val="0"/>
          <w:bCs w:val="0"/>
          <w:color w:val="000000"/>
          <w:kern w:val="0"/>
          <w:sz w:val="32"/>
          <w:szCs w:val="32"/>
          <w14:ligatures w14:val="none"/>
        </w:rPr>
        <w:t>形成《集成电路领域校企协同国际创新合作实施建议》。</w:t>
      </w:r>
    </w:p>
    <w:p w14:paraId="5726E22F">
      <w:pPr>
        <w:pStyle w:val="11"/>
        <w:keepNext w:val="0"/>
        <w:keepLines w:val="0"/>
        <w:pageBreakBefore w:val="0"/>
        <w:widowControl w:val="0"/>
        <w:kinsoku/>
        <w:wordWrap/>
        <w:overflowPunct/>
        <w:topLinePunct w:val="0"/>
        <w:bidi w:val="0"/>
        <w:spacing w:line="560" w:lineRule="exact"/>
        <w:ind w:left="0" w:firstLine="660" w:firstLineChars="200"/>
        <w:jc w:val="both"/>
        <w:rPr>
          <w:rFonts w:ascii="Times New Roman" w:hAnsi="Times New Roman" w:eastAsia="黑体"/>
          <w:b w:val="0"/>
          <w:bCs w:val="0"/>
          <w:spacing w:val="5"/>
          <w:sz w:val="32"/>
          <w:szCs w:val="32"/>
          <w:lang w:eastAsia="zh-CN"/>
        </w:rPr>
      </w:pPr>
      <w:r>
        <w:rPr>
          <w:rFonts w:ascii="Times New Roman" w:hAnsi="Times New Roman" w:eastAsia="黑体"/>
          <w:b w:val="0"/>
          <w:bCs w:val="0"/>
          <w:spacing w:val="5"/>
          <w:sz w:val="32"/>
          <w:szCs w:val="32"/>
          <w:lang w:eastAsia="zh-CN"/>
        </w:rPr>
        <w:t>二、课题申报条件</w:t>
      </w:r>
    </w:p>
    <w:p w14:paraId="09C0110D">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ascii="仿宋_GB2312" w:hAnsi="Arial" w:eastAsia="仿宋_GB2312" w:cs="Arial"/>
          <w:b w:val="0"/>
          <w:bCs w:val="0"/>
          <w:color w:val="000000"/>
          <w:kern w:val="0"/>
          <w:sz w:val="32"/>
          <w:szCs w:val="32"/>
          <w14:ligatures w14:val="none"/>
        </w:rPr>
        <w:t>本次课题申报面向地方教育行政部门、普通高校、职业院校、科研院所、集成电路行业骨干企业、行业协会等单位，鼓励跨区域、跨类型、校企多方联合申报，组建产学研用协同研究团队。申报单位及课题研究团队需满足以下条件：</w:t>
      </w:r>
    </w:p>
    <w:p w14:paraId="285AC962">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楷体_GB2312" w:hAnsi="Arial" w:eastAsia="楷体_GB2312" w:cs="Arial"/>
          <w:b w:val="0"/>
          <w:bCs w:val="0"/>
          <w:color w:val="000000"/>
          <w:kern w:val="0"/>
          <w:sz w:val="32"/>
          <w:szCs w:val="32"/>
          <w14:ligatures w14:val="none"/>
        </w:rPr>
      </w:pPr>
      <w:r>
        <w:rPr>
          <w:rFonts w:hint="eastAsia" w:ascii="楷体_GB2312" w:hAnsi="Arial" w:eastAsia="楷体_GB2312" w:cs="Arial"/>
          <w:b w:val="0"/>
          <w:bCs w:val="0"/>
          <w:color w:val="000000"/>
          <w:kern w:val="0"/>
          <w:sz w:val="32"/>
          <w:szCs w:val="32"/>
          <w14:ligatures w14:val="none"/>
        </w:rPr>
        <w:t>（一）申报单位条件</w:t>
      </w:r>
    </w:p>
    <w:p w14:paraId="3DEC8E24">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1.</w:t>
      </w:r>
      <w:r>
        <w:rPr>
          <w:rFonts w:ascii="仿宋_GB2312" w:hAnsi="Arial" w:eastAsia="仿宋_GB2312" w:cs="Arial"/>
          <w:b w:val="0"/>
          <w:bCs w:val="0"/>
          <w:color w:val="000000"/>
          <w:kern w:val="0"/>
          <w:sz w:val="32"/>
          <w:szCs w:val="32"/>
          <w14:ligatures w14:val="none"/>
        </w:rPr>
        <w:t>具有独立法人资格，在集成电路相关领域具备良好的研究基础、教学资源或产业实践经验；</w:t>
      </w:r>
    </w:p>
    <w:p w14:paraId="3715D73E">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2.</w:t>
      </w:r>
      <w:r>
        <w:rPr>
          <w:rFonts w:ascii="仿宋_GB2312" w:hAnsi="Arial" w:eastAsia="仿宋_GB2312" w:cs="Arial"/>
          <w:b w:val="0"/>
          <w:bCs w:val="0"/>
          <w:color w:val="000000"/>
          <w:kern w:val="0"/>
          <w:sz w:val="32"/>
          <w:szCs w:val="32"/>
          <w14:ligatures w14:val="none"/>
        </w:rPr>
        <w:t>拥有固定的研究团队、必要的研究条件（如实验室、实训基地、数据分析平台等）和经费保障能力，能确保课题研究工作按时、保质完成；</w:t>
      </w:r>
    </w:p>
    <w:p w14:paraId="5BEF2908">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3.</w:t>
      </w:r>
      <w:r>
        <w:rPr>
          <w:rFonts w:ascii="仿宋_GB2312" w:hAnsi="Arial" w:eastAsia="仿宋_GB2312" w:cs="Arial"/>
          <w:b w:val="0"/>
          <w:bCs w:val="0"/>
          <w:color w:val="000000"/>
          <w:kern w:val="0"/>
          <w:sz w:val="32"/>
          <w:szCs w:val="32"/>
          <w14:ligatures w14:val="none"/>
        </w:rPr>
        <w:t>优先支持已设立集成电路相关专业、成立集成电路研究中心或与集成电路企业建立深度合作关系的单位；</w:t>
      </w:r>
    </w:p>
    <w:p w14:paraId="01060B00">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4.</w:t>
      </w:r>
      <w:r>
        <w:rPr>
          <w:rFonts w:ascii="仿宋_GB2312" w:hAnsi="Arial" w:eastAsia="仿宋_GB2312" w:cs="Arial"/>
          <w:b w:val="0"/>
          <w:bCs w:val="0"/>
          <w:color w:val="000000"/>
          <w:kern w:val="0"/>
          <w:sz w:val="32"/>
          <w:szCs w:val="32"/>
          <w14:ligatures w14:val="none"/>
        </w:rPr>
        <w:t>优先支持有集成电路产教融合相关研究成果、实践案例的单位，不支持无相关研究基础的纯理论申报。</w:t>
      </w:r>
    </w:p>
    <w:p w14:paraId="5FE0B279">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楷体_GB2312" w:hAnsi="Arial" w:eastAsia="楷体_GB2312" w:cs="Arial"/>
          <w:b w:val="0"/>
          <w:bCs w:val="0"/>
          <w:color w:val="000000"/>
          <w:kern w:val="0"/>
          <w:sz w:val="32"/>
          <w:szCs w:val="32"/>
          <w14:ligatures w14:val="none"/>
        </w:rPr>
      </w:pPr>
      <w:r>
        <w:rPr>
          <w:rFonts w:ascii="楷体_GB2312" w:hAnsi="Arial" w:eastAsia="楷体_GB2312" w:cs="Arial"/>
          <w:b w:val="0"/>
          <w:bCs w:val="0"/>
          <w:color w:val="000000"/>
          <w:kern w:val="0"/>
          <w:sz w:val="32"/>
          <w:szCs w:val="32"/>
          <w14:ligatures w14:val="none"/>
        </w:rPr>
        <w:t>（二）课题负责人与团队条件</w:t>
      </w:r>
    </w:p>
    <w:p w14:paraId="4A2BC3FE">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1.</w:t>
      </w:r>
      <w:r>
        <w:rPr>
          <w:rFonts w:ascii="仿宋_GB2312" w:hAnsi="Arial" w:eastAsia="仿宋_GB2312" w:cs="Arial"/>
          <w:b w:val="0"/>
          <w:bCs w:val="0"/>
          <w:color w:val="000000"/>
          <w:kern w:val="0"/>
          <w:sz w:val="32"/>
          <w:szCs w:val="32"/>
          <w14:ligatures w14:val="none"/>
        </w:rPr>
        <w:t>课题负责人须具有较强的组织协调能力和研究能力，原则上应具有副高及以上专业技术职称（或同等专业水平）；未达到副高职称的，需由3位及以上正高职称专家联合出具书面推荐意见；</w:t>
      </w:r>
    </w:p>
    <w:p w14:paraId="0C0ACC21">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2.</w:t>
      </w:r>
      <w:r>
        <w:rPr>
          <w:rFonts w:ascii="仿宋_GB2312" w:hAnsi="Arial" w:eastAsia="仿宋_GB2312" w:cs="Arial"/>
          <w:b w:val="0"/>
          <w:bCs w:val="0"/>
          <w:color w:val="000000"/>
          <w:kern w:val="0"/>
          <w:sz w:val="32"/>
          <w:szCs w:val="32"/>
          <w14:ligatures w14:val="none"/>
        </w:rPr>
        <w:t>课题负责人在集成电路相关领域有研究积累，具有相关研究成果（如论文、教材、专利、课题、获奖成果等），每人限报1项课题；</w:t>
      </w:r>
    </w:p>
    <w:p w14:paraId="1545D433">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3.</w:t>
      </w:r>
      <w:r>
        <w:rPr>
          <w:rFonts w:ascii="仿宋_GB2312" w:hAnsi="Arial" w:eastAsia="仿宋_GB2312" w:cs="Arial"/>
          <w:b w:val="0"/>
          <w:bCs w:val="0"/>
          <w:color w:val="000000"/>
          <w:kern w:val="0"/>
          <w:sz w:val="32"/>
          <w:szCs w:val="32"/>
          <w14:ligatures w14:val="none"/>
        </w:rPr>
        <w:t>课题研究团队结构合理，分工明确，核心成员不少于3人，涵盖教育研究、专业教学、产业技术、企业管理等相关领域人员，硕士（含）以上研究生可作为团队成员；鼓励跨学科、跨单位组建团队，吸收集成电路企业技术专家、生产管理专家加入；</w:t>
      </w:r>
    </w:p>
    <w:p w14:paraId="32EA6392">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4.</w:t>
      </w:r>
      <w:r>
        <w:rPr>
          <w:rFonts w:ascii="仿宋_GB2312" w:hAnsi="Arial" w:eastAsia="仿宋_GB2312" w:cs="Arial"/>
          <w:b w:val="0"/>
          <w:bCs w:val="0"/>
          <w:color w:val="000000"/>
          <w:kern w:val="0"/>
          <w:sz w:val="32"/>
          <w:szCs w:val="32"/>
          <w14:ligatures w14:val="none"/>
        </w:rPr>
        <w:t>团队成员政治素质和业务素质良好，能全程参与课题研究工作，确保研究工作的连续性和有效性。</w:t>
      </w:r>
    </w:p>
    <w:p w14:paraId="64FAB6F9">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楷体_GB2312" w:hAnsi="Arial" w:eastAsia="楷体_GB2312" w:cs="Arial"/>
          <w:b w:val="0"/>
          <w:bCs w:val="0"/>
          <w:color w:val="000000"/>
          <w:kern w:val="0"/>
          <w:sz w:val="32"/>
          <w:szCs w:val="32"/>
          <w14:ligatures w14:val="none"/>
        </w:rPr>
      </w:pPr>
      <w:r>
        <w:rPr>
          <w:rFonts w:ascii="楷体_GB2312" w:hAnsi="Arial" w:eastAsia="楷体_GB2312" w:cs="Arial"/>
          <w:b w:val="0"/>
          <w:bCs w:val="0"/>
          <w:color w:val="000000"/>
          <w:kern w:val="0"/>
          <w:sz w:val="32"/>
          <w:szCs w:val="32"/>
          <w14:ligatures w14:val="none"/>
        </w:rPr>
        <w:t>（三）知识产权与科研诚信要求</w:t>
      </w:r>
    </w:p>
    <w:p w14:paraId="014A4D9F">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1.</w:t>
      </w:r>
      <w:r>
        <w:rPr>
          <w:rFonts w:ascii="仿宋_GB2312" w:hAnsi="Arial" w:eastAsia="仿宋_GB2312" w:cs="Arial"/>
          <w:b w:val="0"/>
          <w:bCs w:val="0"/>
          <w:color w:val="000000"/>
          <w:kern w:val="0"/>
          <w:sz w:val="32"/>
          <w:szCs w:val="32"/>
          <w14:ligatures w14:val="none"/>
        </w:rPr>
        <w:t>申报课题无知识产权争议，研究内容不涉及国家秘密、商业秘密；</w:t>
      </w:r>
    </w:p>
    <w:p w14:paraId="1A90741A">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2.</w:t>
      </w:r>
      <w:r>
        <w:rPr>
          <w:rFonts w:ascii="仿宋_GB2312" w:hAnsi="Arial" w:eastAsia="仿宋_GB2312" w:cs="Arial"/>
          <w:b w:val="0"/>
          <w:bCs w:val="0"/>
          <w:color w:val="000000"/>
          <w:kern w:val="0"/>
          <w:sz w:val="32"/>
          <w:szCs w:val="32"/>
          <w14:ligatures w14:val="none"/>
        </w:rPr>
        <w:t>申请人应客观、真实地填写申报材料，在申报书中引用他人研究成果时，须以脚注或其他方式注明出处；</w:t>
      </w:r>
    </w:p>
    <w:p w14:paraId="32C2CAC9">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3.</w:t>
      </w:r>
      <w:r>
        <w:rPr>
          <w:rFonts w:ascii="仿宋_GB2312" w:hAnsi="Arial" w:eastAsia="仿宋_GB2312" w:cs="Arial"/>
          <w:b w:val="0"/>
          <w:bCs w:val="0"/>
          <w:color w:val="000000"/>
          <w:kern w:val="0"/>
          <w:sz w:val="32"/>
          <w:szCs w:val="32"/>
          <w14:ligatures w14:val="none"/>
        </w:rPr>
        <w:t>严禁伪造、篡改科学数据，抄袭他人著作、论文或者剽窃他人科研成果等科研不端行为，一经查实，将取消申报资格，情节严重的予以通报，并纳入科研诚信档案。</w:t>
      </w:r>
    </w:p>
    <w:p w14:paraId="75EA4EFB">
      <w:pPr>
        <w:pStyle w:val="11"/>
        <w:keepNext w:val="0"/>
        <w:keepLines w:val="0"/>
        <w:pageBreakBefore w:val="0"/>
        <w:widowControl w:val="0"/>
        <w:kinsoku/>
        <w:wordWrap/>
        <w:overflowPunct/>
        <w:topLinePunct w:val="0"/>
        <w:bidi w:val="0"/>
        <w:spacing w:line="560" w:lineRule="exact"/>
        <w:ind w:left="0" w:firstLine="660" w:firstLineChars="200"/>
        <w:jc w:val="both"/>
        <w:rPr>
          <w:rFonts w:ascii="Times New Roman" w:hAnsi="Times New Roman" w:eastAsia="黑体"/>
          <w:b w:val="0"/>
          <w:bCs w:val="0"/>
          <w:spacing w:val="5"/>
          <w:sz w:val="32"/>
          <w:szCs w:val="32"/>
          <w:lang w:eastAsia="zh-CN"/>
        </w:rPr>
      </w:pPr>
      <w:r>
        <w:rPr>
          <w:rFonts w:ascii="Times New Roman" w:hAnsi="Times New Roman" w:eastAsia="黑体"/>
          <w:b w:val="0"/>
          <w:bCs w:val="0"/>
          <w:spacing w:val="5"/>
          <w:sz w:val="32"/>
          <w:szCs w:val="32"/>
          <w:lang w:eastAsia="zh-CN"/>
        </w:rPr>
        <w:t>三、课题要求</w:t>
      </w:r>
    </w:p>
    <w:p w14:paraId="38E4E018">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楷体_GB2312" w:hAnsi="Arial" w:eastAsia="楷体_GB2312" w:cs="Arial"/>
          <w:b w:val="0"/>
          <w:bCs w:val="0"/>
          <w:color w:val="000000"/>
          <w:kern w:val="0"/>
          <w:sz w:val="32"/>
          <w:szCs w:val="32"/>
          <w14:ligatures w14:val="none"/>
        </w:rPr>
      </w:pPr>
      <w:r>
        <w:rPr>
          <w:rFonts w:hint="eastAsia" w:ascii="楷体_GB2312" w:hAnsi="Arial" w:eastAsia="楷体_GB2312" w:cs="Arial"/>
          <w:b w:val="0"/>
          <w:bCs w:val="0"/>
          <w:color w:val="000000"/>
          <w:kern w:val="0"/>
          <w:sz w:val="32"/>
          <w:szCs w:val="32"/>
          <w14:ligatures w14:val="none"/>
        </w:rPr>
        <w:t>（一）研究成果要求</w:t>
      </w:r>
    </w:p>
    <w:p w14:paraId="3F75BFFA">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1.</w:t>
      </w:r>
      <w:r>
        <w:rPr>
          <w:rFonts w:ascii="仿宋_GB2312" w:hAnsi="Arial" w:eastAsia="仿宋_GB2312" w:cs="Arial"/>
          <w:b w:val="0"/>
          <w:bCs w:val="0"/>
          <w:color w:val="000000"/>
          <w:kern w:val="0"/>
          <w:sz w:val="32"/>
          <w:szCs w:val="32"/>
          <w14:ligatures w14:val="none"/>
        </w:rPr>
        <w:t>课题研究应坚持应用性、创新性、落地性相结合，紧扣集成电路行业发展实际和教育教学改革需求，以总结既有经验和案例为基础，注重形成标准体系、制度体系、实施意见、工作指南、技术方案、案例库、课程体系及教材资源等可落地的成果；</w:t>
      </w:r>
    </w:p>
    <w:p w14:paraId="2352A9B2">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2.</w:t>
      </w:r>
      <w:r>
        <w:rPr>
          <w:rFonts w:ascii="仿宋_GB2312" w:hAnsi="Arial" w:eastAsia="仿宋_GB2312" w:cs="Arial"/>
          <w:b w:val="0"/>
          <w:bCs w:val="0"/>
          <w:color w:val="000000"/>
          <w:kern w:val="0"/>
          <w:sz w:val="32"/>
          <w:szCs w:val="32"/>
          <w14:ligatures w14:val="none"/>
        </w:rPr>
        <w:t>研究成果形式包括但不限于：研究报告、实施指南、标准草案、课程资源包、数字化资源库、实训方案、典型案例、论文、专著、专利、科技成果说明等；所有成果均需标注 “教育部学校规划建设发展中心联合</w:t>
      </w:r>
      <w:r>
        <w:rPr>
          <w:rFonts w:hint="eastAsia" w:ascii="仿宋_GB2312" w:hAnsi="Arial" w:eastAsia="仿宋_GB2312" w:cs="Arial"/>
          <w:b w:val="0"/>
          <w:bCs w:val="0"/>
          <w:color w:val="000000"/>
          <w:kern w:val="0"/>
          <w:sz w:val="32"/>
          <w:szCs w:val="32"/>
          <w14:ligatures w14:val="none"/>
        </w:rPr>
        <w:t>新北清科创(北京)教育科技有限公司</w:t>
      </w:r>
      <w:r>
        <w:rPr>
          <w:rFonts w:ascii="仿宋_GB2312" w:hAnsi="Arial" w:eastAsia="仿宋_GB2312" w:cs="Arial"/>
          <w:b w:val="0"/>
          <w:bCs w:val="0"/>
          <w:color w:val="000000"/>
          <w:kern w:val="0"/>
          <w:sz w:val="32"/>
          <w:szCs w:val="32"/>
          <w14:ligatures w14:val="none"/>
        </w:rPr>
        <w:t>首批集成电路产教融合研究课题”字样（含课题名称和编号）；</w:t>
      </w:r>
    </w:p>
    <w:p w14:paraId="3544DD45">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3.</w:t>
      </w:r>
      <w:r>
        <w:rPr>
          <w:rFonts w:ascii="仿宋_GB2312" w:hAnsi="Arial" w:eastAsia="仿宋_GB2312" w:cs="Arial"/>
          <w:b w:val="0"/>
          <w:bCs w:val="0"/>
          <w:color w:val="000000"/>
          <w:kern w:val="0"/>
          <w:sz w:val="32"/>
          <w:szCs w:val="32"/>
          <w14:ligatures w14:val="none"/>
        </w:rPr>
        <w:t>课题结题时，需完成申报书中承诺的全部考核指标，提交的研究成果需符合行业规范和教学要求，能直接服务于集成电路专业建设、人才培养、产教融合平台运营等实际工作。</w:t>
      </w:r>
    </w:p>
    <w:p w14:paraId="2DE95E1C">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楷体_GB2312" w:hAnsi="Arial" w:eastAsia="楷体_GB2312" w:cs="Arial"/>
          <w:b w:val="0"/>
          <w:bCs w:val="0"/>
          <w:color w:val="000000"/>
          <w:kern w:val="0"/>
          <w:sz w:val="32"/>
          <w:szCs w:val="32"/>
          <w14:ligatures w14:val="none"/>
        </w:rPr>
      </w:pPr>
      <w:r>
        <w:rPr>
          <w:rFonts w:ascii="楷体_GB2312" w:hAnsi="Arial" w:eastAsia="楷体_GB2312" w:cs="Arial"/>
          <w:b w:val="0"/>
          <w:bCs w:val="0"/>
          <w:color w:val="000000"/>
          <w:kern w:val="0"/>
          <w:sz w:val="32"/>
          <w:szCs w:val="32"/>
          <w14:ligatures w14:val="none"/>
        </w:rPr>
        <w:t>（二）研究过程管理要求</w:t>
      </w:r>
    </w:p>
    <w:p w14:paraId="6CCC1AEE">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1.</w:t>
      </w:r>
      <w:r>
        <w:rPr>
          <w:rFonts w:ascii="仿宋_GB2312" w:hAnsi="Arial" w:eastAsia="仿宋_GB2312" w:cs="Arial"/>
          <w:b w:val="0"/>
          <w:bCs w:val="0"/>
          <w:color w:val="000000"/>
          <w:kern w:val="0"/>
          <w:sz w:val="32"/>
          <w:szCs w:val="32"/>
          <w14:ligatures w14:val="none"/>
        </w:rPr>
        <w:t>开题管理：课题立项后，课题承担单位需在1个月内组织开题论证，形成开题报告，并将开题报告及相关论证材料报规建中心</w:t>
      </w:r>
      <w:r>
        <w:rPr>
          <w:rFonts w:ascii="仿宋_GB2312" w:hAnsi="Arial" w:eastAsia="仿宋_GB2312" w:cs="Arial"/>
          <w:b w:val="0"/>
          <w:bCs w:val="0"/>
          <w:color w:val="auto"/>
          <w:kern w:val="0"/>
          <w:sz w:val="32"/>
          <w:szCs w:val="32"/>
          <w14:ligatures w14:val="none"/>
        </w:rPr>
        <w:t>与</w:t>
      </w:r>
      <w:r>
        <w:rPr>
          <w:rFonts w:hint="eastAsia" w:ascii="仿宋_GB2312" w:hAnsi="Arial" w:eastAsia="仿宋_GB2312" w:cs="Arial"/>
          <w:b w:val="0"/>
          <w:bCs w:val="0"/>
          <w:color w:val="auto"/>
          <w:kern w:val="0"/>
          <w:sz w:val="32"/>
          <w:szCs w:val="32"/>
          <w:lang w:val="en-US" w:eastAsia="zh-CN"/>
          <w14:ligatures w14:val="none"/>
        </w:rPr>
        <w:t>新北清</w:t>
      </w:r>
      <w:r>
        <w:rPr>
          <w:rFonts w:ascii="仿宋_GB2312" w:hAnsi="Arial" w:eastAsia="仿宋_GB2312" w:cs="Arial"/>
          <w:b w:val="0"/>
          <w:bCs w:val="0"/>
          <w:color w:val="000000"/>
          <w:kern w:val="0"/>
          <w:sz w:val="32"/>
          <w:szCs w:val="32"/>
          <w14:ligatures w14:val="none"/>
        </w:rPr>
        <w:t>备案；</w:t>
      </w:r>
    </w:p>
    <w:p w14:paraId="6D321697">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2.</w:t>
      </w:r>
      <w:r>
        <w:rPr>
          <w:rFonts w:ascii="仿宋_GB2312" w:hAnsi="Arial" w:eastAsia="仿宋_GB2312" w:cs="Arial"/>
          <w:b w:val="0"/>
          <w:bCs w:val="0"/>
          <w:color w:val="000000"/>
          <w:kern w:val="0"/>
          <w:sz w:val="32"/>
          <w:szCs w:val="32"/>
          <w14:ligatures w14:val="none"/>
        </w:rPr>
        <w:t>中期检查：立项后第3-9个月，规建中心联</w:t>
      </w:r>
      <w:r>
        <w:rPr>
          <w:rFonts w:ascii="仿宋_GB2312" w:hAnsi="Arial" w:eastAsia="仿宋_GB2312" w:cs="Arial"/>
          <w:b w:val="0"/>
          <w:bCs w:val="0"/>
          <w:color w:val="auto"/>
          <w:kern w:val="0"/>
          <w:sz w:val="32"/>
          <w:szCs w:val="32"/>
          <w14:ligatures w14:val="none"/>
        </w:rPr>
        <w:t>合</w:t>
      </w:r>
      <w:r>
        <w:rPr>
          <w:rFonts w:hint="eastAsia" w:ascii="仿宋_GB2312" w:hAnsi="Arial" w:eastAsia="仿宋_GB2312" w:cs="Arial"/>
          <w:b w:val="0"/>
          <w:bCs w:val="0"/>
          <w:color w:val="auto"/>
          <w:kern w:val="0"/>
          <w:sz w:val="32"/>
          <w:szCs w:val="32"/>
          <w:lang w:val="en-US" w:eastAsia="zh-CN"/>
          <w14:ligatures w14:val="none"/>
        </w:rPr>
        <w:t>新北清</w:t>
      </w:r>
      <w:r>
        <w:rPr>
          <w:rFonts w:ascii="仿宋_GB2312" w:hAnsi="Arial" w:eastAsia="仿宋_GB2312" w:cs="Arial"/>
          <w:b w:val="0"/>
          <w:bCs w:val="0"/>
          <w:color w:val="000000"/>
          <w:kern w:val="0"/>
          <w:sz w:val="32"/>
          <w:szCs w:val="32"/>
          <w14:ligatures w14:val="none"/>
        </w:rPr>
        <w:t>织专家开展中期检查，重点评估阶段性研究成果、研究进度与后续研究计划；中期检查不合格的，将责令限期整改（整改期限不超过1个月），整改后仍不合格的，取消课题立项资格；</w:t>
      </w:r>
    </w:p>
    <w:p w14:paraId="3599A20E">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3.</w:t>
      </w:r>
      <w:r>
        <w:rPr>
          <w:rFonts w:ascii="仿宋_GB2312" w:hAnsi="Arial" w:eastAsia="仿宋_GB2312" w:cs="Arial"/>
          <w:b w:val="0"/>
          <w:bCs w:val="0"/>
          <w:color w:val="000000"/>
          <w:kern w:val="0"/>
          <w:sz w:val="32"/>
          <w:szCs w:val="32"/>
          <w14:ligatures w14:val="none"/>
        </w:rPr>
        <w:t>阶段性成果提交：课题研究期间，需按照研究计划定期提交阶段性研</w:t>
      </w:r>
      <w:r>
        <w:rPr>
          <w:rFonts w:ascii="仿宋_GB2312" w:hAnsi="Arial" w:eastAsia="仿宋_GB2312" w:cs="Arial"/>
          <w:b w:val="0"/>
          <w:bCs w:val="0"/>
          <w:color w:val="auto"/>
          <w:kern w:val="0"/>
          <w:sz w:val="32"/>
          <w:szCs w:val="32"/>
          <w14:ligatures w14:val="none"/>
        </w:rPr>
        <w:t>究成果（如调研报告、课程大纲、案例初稿等），接受规建中心与</w:t>
      </w:r>
      <w:r>
        <w:rPr>
          <w:rFonts w:hint="eastAsia" w:ascii="仿宋_GB2312" w:hAnsi="Arial" w:eastAsia="仿宋_GB2312" w:cs="Arial"/>
          <w:b w:val="0"/>
          <w:bCs w:val="0"/>
          <w:color w:val="auto"/>
          <w:kern w:val="0"/>
          <w:sz w:val="32"/>
          <w:szCs w:val="32"/>
          <w:lang w:val="en-US" w:eastAsia="zh-CN"/>
          <w14:ligatures w14:val="none"/>
        </w:rPr>
        <w:t>新北清</w:t>
      </w:r>
      <w:r>
        <w:rPr>
          <w:rFonts w:ascii="仿宋_GB2312" w:hAnsi="Arial" w:eastAsia="仿宋_GB2312" w:cs="Arial"/>
          <w:b w:val="0"/>
          <w:bCs w:val="0"/>
          <w:color w:val="auto"/>
          <w:kern w:val="0"/>
          <w:sz w:val="32"/>
          <w:szCs w:val="32"/>
          <w14:ligatures w14:val="none"/>
        </w:rPr>
        <w:t>的过程性指</w:t>
      </w:r>
      <w:r>
        <w:rPr>
          <w:rFonts w:ascii="仿宋_GB2312" w:hAnsi="Arial" w:eastAsia="仿宋_GB2312" w:cs="Arial"/>
          <w:b w:val="0"/>
          <w:bCs w:val="0"/>
          <w:color w:val="000000"/>
          <w:kern w:val="0"/>
          <w:sz w:val="32"/>
          <w:szCs w:val="32"/>
          <w14:ligatures w14:val="none"/>
        </w:rPr>
        <w:t>导与监督；</w:t>
      </w:r>
    </w:p>
    <w:p w14:paraId="61EACF05">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4.</w:t>
      </w:r>
      <w:r>
        <w:rPr>
          <w:rFonts w:ascii="仿宋_GB2312" w:hAnsi="Arial" w:eastAsia="仿宋_GB2312" w:cs="Arial"/>
          <w:b w:val="0"/>
          <w:bCs w:val="0"/>
          <w:color w:val="000000"/>
          <w:kern w:val="0"/>
          <w:sz w:val="32"/>
          <w:szCs w:val="32"/>
          <w14:ligatures w14:val="none"/>
        </w:rPr>
        <w:t>结题验收：课题研究工作完成后，课题承担单位需向规建中</w:t>
      </w:r>
      <w:r>
        <w:rPr>
          <w:rFonts w:ascii="仿宋_GB2312" w:hAnsi="Arial" w:eastAsia="仿宋_GB2312" w:cs="Arial"/>
          <w:b w:val="0"/>
          <w:bCs w:val="0"/>
          <w:color w:val="auto"/>
          <w:kern w:val="0"/>
          <w:sz w:val="32"/>
          <w:szCs w:val="32"/>
          <w14:ligatures w14:val="none"/>
        </w:rPr>
        <w:t>心与</w:t>
      </w:r>
      <w:r>
        <w:rPr>
          <w:rFonts w:hint="eastAsia" w:ascii="仿宋_GB2312" w:hAnsi="Arial" w:eastAsia="仿宋_GB2312" w:cs="Arial"/>
          <w:b w:val="0"/>
          <w:bCs w:val="0"/>
          <w:color w:val="auto"/>
          <w:kern w:val="0"/>
          <w:sz w:val="32"/>
          <w:szCs w:val="32"/>
          <w:lang w:val="en-US" w:eastAsia="zh-CN"/>
          <w14:ligatures w14:val="none"/>
        </w:rPr>
        <w:t>新北清</w:t>
      </w:r>
      <w:r>
        <w:rPr>
          <w:rFonts w:ascii="仿宋_GB2312" w:hAnsi="Arial" w:eastAsia="仿宋_GB2312" w:cs="Arial"/>
          <w:b w:val="0"/>
          <w:bCs w:val="0"/>
          <w:color w:val="auto"/>
          <w:kern w:val="0"/>
          <w:sz w:val="32"/>
          <w:szCs w:val="32"/>
          <w14:ligatures w14:val="none"/>
        </w:rPr>
        <w:t>提交验收</w:t>
      </w:r>
      <w:r>
        <w:rPr>
          <w:rFonts w:ascii="仿宋_GB2312" w:hAnsi="Arial" w:eastAsia="仿宋_GB2312" w:cs="Arial"/>
          <w:b w:val="0"/>
          <w:bCs w:val="0"/>
          <w:color w:val="000000"/>
          <w:kern w:val="0"/>
          <w:sz w:val="32"/>
          <w:szCs w:val="32"/>
          <w14:ligatures w14:val="none"/>
        </w:rPr>
        <w:t>申请及全套结题材料（含结题报告、研究成果佐证材料、经费决算表等）；规建中心联</w:t>
      </w:r>
      <w:r>
        <w:rPr>
          <w:rFonts w:ascii="仿宋_GB2312" w:hAnsi="Arial" w:eastAsia="仿宋_GB2312" w:cs="Arial"/>
          <w:b w:val="0"/>
          <w:bCs w:val="0"/>
          <w:color w:val="auto"/>
          <w:kern w:val="0"/>
          <w:sz w:val="32"/>
          <w:szCs w:val="32"/>
          <w14:ligatures w14:val="none"/>
        </w:rPr>
        <w:t>合</w:t>
      </w:r>
      <w:r>
        <w:rPr>
          <w:rFonts w:hint="eastAsia" w:ascii="仿宋_GB2312" w:hAnsi="Arial" w:eastAsia="仿宋_GB2312" w:cs="Arial"/>
          <w:b w:val="0"/>
          <w:bCs w:val="0"/>
          <w:color w:val="auto"/>
          <w:kern w:val="0"/>
          <w:sz w:val="32"/>
          <w:szCs w:val="32"/>
          <w:lang w:val="en-US" w:eastAsia="zh-CN"/>
          <w14:ligatures w14:val="none"/>
        </w:rPr>
        <w:t>新北清</w:t>
      </w:r>
      <w:r>
        <w:rPr>
          <w:rFonts w:ascii="仿宋_GB2312" w:hAnsi="Arial" w:eastAsia="仿宋_GB2312" w:cs="Arial"/>
          <w:b w:val="0"/>
          <w:bCs w:val="0"/>
          <w:color w:val="auto"/>
          <w:kern w:val="0"/>
          <w:sz w:val="32"/>
          <w:szCs w:val="32"/>
          <w14:ligatures w14:val="none"/>
        </w:rPr>
        <w:t>组</w:t>
      </w:r>
      <w:r>
        <w:rPr>
          <w:rFonts w:ascii="仿宋_GB2312" w:hAnsi="Arial" w:eastAsia="仿宋_GB2312" w:cs="Arial"/>
          <w:b w:val="0"/>
          <w:bCs w:val="0"/>
          <w:color w:val="000000"/>
          <w:kern w:val="0"/>
          <w:sz w:val="32"/>
          <w:szCs w:val="32"/>
          <w14:ligatures w14:val="none"/>
        </w:rPr>
        <w:t>织专家采用集中审核、现场验收等方式开展结题验收，验收通过的，颁发课题结题证明；验收未通过的，将给予6个月的补充研究或修改时间，完成后再次申请验收，逾期仍未通过的，取消课题立项资格。</w:t>
      </w:r>
    </w:p>
    <w:p w14:paraId="0814EE27">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楷体_GB2312" w:hAnsi="Arial" w:eastAsia="楷体_GB2312" w:cs="Arial"/>
          <w:b w:val="0"/>
          <w:bCs w:val="0"/>
          <w:color w:val="000000"/>
          <w:kern w:val="0"/>
          <w:sz w:val="32"/>
          <w:szCs w:val="32"/>
          <w14:ligatures w14:val="none"/>
        </w:rPr>
      </w:pPr>
      <w:r>
        <w:rPr>
          <w:rFonts w:ascii="楷体_GB2312" w:hAnsi="Arial" w:eastAsia="楷体_GB2312" w:cs="Arial"/>
          <w:b w:val="0"/>
          <w:bCs w:val="0"/>
          <w:color w:val="000000"/>
          <w:kern w:val="0"/>
          <w:sz w:val="32"/>
          <w:szCs w:val="32"/>
          <w14:ligatures w14:val="none"/>
        </w:rPr>
        <w:t>（三）经费管理要求</w:t>
      </w:r>
    </w:p>
    <w:p w14:paraId="260100E5">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1.</w:t>
      </w:r>
      <w:r>
        <w:rPr>
          <w:rFonts w:ascii="仿宋_GB2312" w:hAnsi="Arial" w:eastAsia="仿宋_GB2312" w:cs="Arial"/>
          <w:b w:val="0"/>
          <w:bCs w:val="0"/>
          <w:color w:val="000000"/>
          <w:kern w:val="0"/>
          <w:sz w:val="32"/>
          <w:szCs w:val="32"/>
          <w14:ligatures w14:val="none"/>
        </w:rPr>
        <w:t>课题负责人需在申报时科学编制经费预算，明确经费使用范围、额度及测算依据，经费预算需符合国家科研经费管理相关规定；</w:t>
      </w:r>
    </w:p>
    <w:p w14:paraId="0F8C29E9">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2.</w:t>
      </w:r>
      <w:r>
        <w:rPr>
          <w:rFonts w:ascii="仿宋_GB2312" w:hAnsi="Arial" w:eastAsia="仿宋_GB2312" w:cs="Arial"/>
          <w:b w:val="0"/>
          <w:bCs w:val="0"/>
          <w:color w:val="000000"/>
          <w:kern w:val="0"/>
          <w:sz w:val="32"/>
          <w:szCs w:val="32"/>
          <w14:ligatures w14:val="none"/>
        </w:rPr>
        <w:t>课题经费需专款专用、单独核算，主要用于课题研究直接相关支出，包括数据采集费、调研差旅费、会议费、专家咨询费、劳务费、软硬件购置费、资料印刷费、资源开发费等，不得用于与课题研究无关的其他开支；</w:t>
      </w:r>
    </w:p>
    <w:p w14:paraId="0F308585">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3.</w:t>
      </w:r>
      <w:r>
        <w:rPr>
          <w:rFonts w:ascii="仿宋_GB2312" w:hAnsi="Arial" w:eastAsia="仿宋_GB2312" w:cs="Arial"/>
          <w:b w:val="0"/>
          <w:bCs w:val="0"/>
          <w:color w:val="000000"/>
          <w:kern w:val="0"/>
          <w:sz w:val="32"/>
          <w:szCs w:val="32"/>
          <w14:ligatures w14:val="none"/>
        </w:rPr>
        <w:t>课题结题时，课题承担单位需提交经费决算表，详细说明经费使用情况，接</w:t>
      </w:r>
      <w:r>
        <w:rPr>
          <w:rFonts w:ascii="仿宋_GB2312" w:hAnsi="Arial" w:eastAsia="仿宋_GB2312" w:cs="Arial"/>
          <w:b w:val="0"/>
          <w:bCs w:val="0"/>
          <w:color w:val="000000"/>
          <w:kern w:val="0"/>
          <w:sz w:val="32"/>
          <w:szCs w:val="32"/>
          <w:highlight w:val="none"/>
          <w14:ligatures w14:val="none"/>
        </w:rPr>
        <w:t>受</w:t>
      </w:r>
      <w:bookmarkStart w:id="0" w:name="_GoBack"/>
      <w:bookmarkEnd w:id="0"/>
      <w:r>
        <w:rPr>
          <w:rFonts w:ascii="仿宋_GB2312" w:hAnsi="Arial" w:eastAsia="仿宋_GB2312" w:cs="Arial"/>
          <w:b w:val="0"/>
          <w:bCs w:val="0"/>
          <w:color w:val="000000"/>
          <w:kern w:val="0"/>
          <w:sz w:val="32"/>
          <w:szCs w:val="32"/>
          <w:highlight w:val="none"/>
          <w14:ligatures w14:val="none"/>
        </w:rPr>
        <w:t>规建中心</w:t>
      </w:r>
      <w:r>
        <w:rPr>
          <w:rFonts w:hint="eastAsia" w:ascii="仿宋_GB2312" w:hAnsi="Arial" w:eastAsia="仿宋_GB2312" w:cs="Arial"/>
          <w:b w:val="0"/>
          <w:bCs w:val="0"/>
          <w:color w:val="000000"/>
          <w:kern w:val="0"/>
          <w:sz w:val="32"/>
          <w:szCs w:val="32"/>
          <w:highlight w:val="none"/>
          <w:lang w:eastAsia="zh-CN"/>
          <w14:ligatures w14:val="none"/>
        </w:rPr>
        <w:t>、</w:t>
      </w:r>
      <w:r>
        <w:rPr>
          <w:rFonts w:hint="eastAsia" w:ascii="仿宋_GB2312" w:hAnsi="Arial" w:eastAsia="仿宋_GB2312" w:cs="Arial"/>
          <w:b w:val="0"/>
          <w:bCs w:val="0"/>
          <w:color w:val="000000"/>
          <w:kern w:val="0"/>
          <w:sz w:val="32"/>
          <w:szCs w:val="32"/>
          <w:highlight w:val="none"/>
          <w:lang w:val="en-US" w:eastAsia="zh-CN"/>
          <w14:ligatures w14:val="none"/>
        </w:rPr>
        <w:t>新北清</w:t>
      </w:r>
      <w:r>
        <w:rPr>
          <w:rFonts w:ascii="仿宋_GB2312" w:hAnsi="Arial" w:eastAsia="仿宋_GB2312" w:cs="Arial"/>
          <w:b w:val="0"/>
          <w:bCs w:val="0"/>
          <w:color w:val="000000"/>
          <w:kern w:val="0"/>
          <w:sz w:val="32"/>
          <w:szCs w:val="32"/>
          <w:highlight w:val="none"/>
          <w14:ligatures w14:val="none"/>
        </w:rPr>
        <w:t>的审</w:t>
      </w:r>
      <w:r>
        <w:rPr>
          <w:rFonts w:ascii="仿宋_GB2312" w:hAnsi="Arial" w:eastAsia="仿宋_GB2312" w:cs="Arial"/>
          <w:b w:val="0"/>
          <w:bCs w:val="0"/>
          <w:color w:val="000000"/>
          <w:kern w:val="0"/>
          <w:sz w:val="32"/>
          <w:szCs w:val="32"/>
          <w14:ligatures w14:val="none"/>
        </w:rPr>
        <w:t>核与监督；经费使用存在违规行为的，将按相关规定处理。</w:t>
      </w:r>
    </w:p>
    <w:p w14:paraId="537F09CB">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楷体_GB2312" w:hAnsi="Arial" w:eastAsia="楷体_GB2312" w:cs="Arial"/>
          <w:b w:val="0"/>
          <w:bCs w:val="0"/>
          <w:color w:val="000000"/>
          <w:kern w:val="0"/>
          <w:sz w:val="32"/>
          <w:szCs w:val="32"/>
          <w14:ligatures w14:val="none"/>
        </w:rPr>
      </w:pPr>
      <w:r>
        <w:rPr>
          <w:rFonts w:ascii="楷体_GB2312" w:hAnsi="Arial" w:eastAsia="楷体_GB2312" w:cs="Arial"/>
          <w:b w:val="0"/>
          <w:bCs w:val="0"/>
          <w:color w:val="000000"/>
          <w:kern w:val="0"/>
          <w:sz w:val="32"/>
          <w:szCs w:val="32"/>
          <w14:ligatures w14:val="none"/>
        </w:rPr>
        <w:t>（四）知识产权与成果推广要求</w:t>
      </w:r>
    </w:p>
    <w:p w14:paraId="4BA79FB7">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1.</w:t>
      </w:r>
      <w:r>
        <w:rPr>
          <w:rFonts w:ascii="仿宋_GB2312" w:hAnsi="Arial" w:eastAsia="仿宋_GB2312" w:cs="Arial"/>
          <w:b w:val="0"/>
          <w:bCs w:val="0"/>
          <w:color w:val="000000"/>
          <w:kern w:val="0"/>
          <w:sz w:val="32"/>
          <w:szCs w:val="32"/>
          <w14:ligatures w14:val="none"/>
        </w:rPr>
        <w:t>课题研究过程中形成的各类研究成果，其知识产权归属由课题申报单位与合作单位（含企业、科研院所等）根据具体贡献协商确定；</w:t>
      </w:r>
    </w:p>
    <w:p w14:paraId="78A709B1">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2.</w:t>
      </w:r>
      <w:r>
        <w:rPr>
          <w:rFonts w:ascii="仿宋_GB2312" w:hAnsi="Arial" w:eastAsia="仿宋_GB2312" w:cs="Arial"/>
          <w:b w:val="0"/>
          <w:bCs w:val="0"/>
          <w:color w:val="000000"/>
          <w:kern w:val="0"/>
          <w:sz w:val="32"/>
          <w:szCs w:val="32"/>
          <w14:ligatures w14:val="none"/>
        </w:rPr>
        <w:t>规建中心</w:t>
      </w:r>
      <w:r>
        <w:rPr>
          <w:rFonts w:ascii="仿宋_GB2312" w:hAnsi="Arial" w:eastAsia="仿宋_GB2312" w:cs="Arial"/>
          <w:b w:val="0"/>
          <w:bCs w:val="0"/>
          <w:color w:val="auto"/>
          <w:kern w:val="0"/>
          <w:sz w:val="32"/>
          <w:szCs w:val="32"/>
          <w14:ligatures w14:val="none"/>
        </w:rPr>
        <w:t>与</w:t>
      </w:r>
      <w:r>
        <w:rPr>
          <w:rFonts w:hint="eastAsia" w:ascii="仿宋_GB2312" w:hAnsi="Arial" w:eastAsia="仿宋_GB2312" w:cs="Arial"/>
          <w:b w:val="0"/>
          <w:bCs w:val="0"/>
          <w:color w:val="auto"/>
          <w:kern w:val="0"/>
          <w:sz w:val="32"/>
          <w:szCs w:val="32"/>
          <w:lang w:val="en-US" w:eastAsia="zh-CN"/>
          <w14:ligatures w14:val="none"/>
        </w:rPr>
        <w:t>新北清</w:t>
      </w:r>
      <w:r>
        <w:rPr>
          <w:rFonts w:ascii="仿宋_GB2312" w:hAnsi="Arial" w:eastAsia="仿宋_GB2312" w:cs="Arial"/>
          <w:b w:val="0"/>
          <w:bCs w:val="0"/>
          <w:color w:val="auto"/>
          <w:kern w:val="0"/>
          <w:sz w:val="32"/>
          <w:szCs w:val="32"/>
          <w14:ligatures w14:val="none"/>
        </w:rPr>
        <w:t>拥</w:t>
      </w:r>
      <w:r>
        <w:rPr>
          <w:rFonts w:ascii="仿宋_GB2312" w:hAnsi="Arial" w:eastAsia="仿宋_GB2312" w:cs="Arial"/>
          <w:b w:val="0"/>
          <w:bCs w:val="0"/>
          <w:color w:val="000000"/>
          <w:kern w:val="0"/>
          <w:sz w:val="32"/>
          <w:szCs w:val="32"/>
          <w14:ligatures w14:val="none"/>
        </w:rPr>
        <w:t>有研究成果的推广、使用、宣传权利，课题承担单位需积极配合规建中</w:t>
      </w:r>
      <w:r>
        <w:rPr>
          <w:rFonts w:ascii="仿宋_GB2312" w:hAnsi="Arial" w:eastAsia="仿宋_GB2312" w:cs="Arial"/>
          <w:b w:val="0"/>
          <w:bCs w:val="0"/>
          <w:color w:val="auto"/>
          <w:kern w:val="0"/>
          <w:sz w:val="32"/>
          <w:szCs w:val="32"/>
          <w14:ligatures w14:val="none"/>
        </w:rPr>
        <w:t>心与</w:t>
      </w:r>
      <w:r>
        <w:rPr>
          <w:rFonts w:hint="eastAsia" w:ascii="仿宋_GB2312" w:hAnsi="Arial" w:eastAsia="仿宋_GB2312" w:cs="Arial"/>
          <w:b w:val="0"/>
          <w:bCs w:val="0"/>
          <w:color w:val="auto"/>
          <w:kern w:val="0"/>
          <w:sz w:val="32"/>
          <w:szCs w:val="32"/>
          <w:lang w:val="en-US" w:eastAsia="zh-CN"/>
          <w14:ligatures w14:val="none"/>
        </w:rPr>
        <w:t>新北清</w:t>
      </w:r>
      <w:r>
        <w:rPr>
          <w:rFonts w:ascii="仿宋_GB2312" w:hAnsi="Arial" w:eastAsia="仿宋_GB2312" w:cs="Arial"/>
          <w:b w:val="0"/>
          <w:bCs w:val="0"/>
          <w:color w:val="auto"/>
          <w:kern w:val="0"/>
          <w:sz w:val="32"/>
          <w:szCs w:val="32"/>
          <w14:ligatures w14:val="none"/>
        </w:rPr>
        <w:t>开展成</w:t>
      </w:r>
      <w:r>
        <w:rPr>
          <w:rFonts w:ascii="仿宋_GB2312" w:hAnsi="Arial" w:eastAsia="仿宋_GB2312" w:cs="Arial"/>
          <w:b w:val="0"/>
          <w:bCs w:val="0"/>
          <w:color w:val="000000"/>
          <w:kern w:val="0"/>
          <w:sz w:val="32"/>
          <w:szCs w:val="32"/>
          <w14:ligatures w14:val="none"/>
        </w:rPr>
        <w:t>果推广应用工作，包括成果汇编、案例发布、经验交流、现场推广等；</w:t>
      </w:r>
    </w:p>
    <w:p w14:paraId="3B2BBFD1">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3.</w:t>
      </w:r>
      <w:r>
        <w:rPr>
          <w:rFonts w:ascii="仿宋_GB2312" w:hAnsi="Arial" w:eastAsia="仿宋_GB2312" w:cs="Arial"/>
          <w:b w:val="0"/>
          <w:bCs w:val="0"/>
          <w:color w:val="000000"/>
          <w:kern w:val="0"/>
          <w:sz w:val="32"/>
          <w:szCs w:val="32"/>
          <w14:ligatures w14:val="none"/>
        </w:rPr>
        <w:t>课题承担单位需在研究成果推广应用过程中，及时收集反馈意见，持续优化研究成果，提升成果的实用性和推广价值。</w:t>
      </w:r>
    </w:p>
    <w:p w14:paraId="186A79CA">
      <w:pPr>
        <w:pStyle w:val="11"/>
        <w:keepNext w:val="0"/>
        <w:keepLines w:val="0"/>
        <w:pageBreakBefore w:val="0"/>
        <w:widowControl w:val="0"/>
        <w:kinsoku/>
        <w:wordWrap/>
        <w:overflowPunct/>
        <w:topLinePunct w:val="0"/>
        <w:bidi w:val="0"/>
        <w:spacing w:line="560" w:lineRule="exact"/>
        <w:ind w:left="0" w:firstLine="660" w:firstLineChars="200"/>
        <w:jc w:val="both"/>
        <w:rPr>
          <w:rFonts w:ascii="Times New Roman" w:hAnsi="Times New Roman" w:eastAsia="黑体"/>
          <w:b w:val="0"/>
          <w:bCs w:val="0"/>
          <w:spacing w:val="5"/>
          <w:sz w:val="32"/>
          <w:szCs w:val="32"/>
          <w:lang w:eastAsia="zh-CN"/>
        </w:rPr>
      </w:pPr>
      <w:r>
        <w:rPr>
          <w:rFonts w:ascii="Times New Roman" w:hAnsi="Times New Roman" w:eastAsia="黑体"/>
          <w:b w:val="0"/>
          <w:bCs w:val="0"/>
          <w:spacing w:val="5"/>
          <w:sz w:val="32"/>
          <w:szCs w:val="32"/>
          <w:lang w:eastAsia="zh-CN"/>
        </w:rPr>
        <w:t>四、课题支持办法</w:t>
      </w:r>
    </w:p>
    <w:p w14:paraId="47CEEB16">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楷体_GB2312" w:hAnsi="Arial" w:eastAsia="楷体_GB2312" w:cs="Arial"/>
          <w:b w:val="0"/>
          <w:bCs w:val="0"/>
          <w:color w:val="000000"/>
          <w:kern w:val="0"/>
          <w:sz w:val="32"/>
          <w:szCs w:val="32"/>
          <w14:ligatures w14:val="none"/>
        </w:rPr>
      </w:pPr>
      <w:r>
        <w:rPr>
          <w:rFonts w:hint="eastAsia" w:ascii="楷体_GB2312" w:hAnsi="Arial" w:eastAsia="楷体_GB2312" w:cs="Arial"/>
          <w:b w:val="0"/>
          <w:bCs w:val="0"/>
          <w:color w:val="000000"/>
          <w:kern w:val="0"/>
          <w:sz w:val="32"/>
          <w:szCs w:val="32"/>
          <w14:ligatures w14:val="none"/>
        </w:rPr>
        <w:t>（一）研究周期</w:t>
      </w:r>
    </w:p>
    <w:p w14:paraId="681D8760">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ascii="仿宋_GB2312" w:hAnsi="Arial" w:eastAsia="仿宋_GB2312" w:cs="Arial"/>
          <w:b w:val="0"/>
          <w:bCs w:val="0"/>
          <w:color w:val="000000"/>
          <w:kern w:val="0"/>
          <w:sz w:val="32"/>
          <w:szCs w:val="32"/>
          <w14:ligatures w14:val="none"/>
        </w:rPr>
        <w:t>本次课题研究周期原则上为1年，自课题立项公示之日起计算；确因研究内容复杂、工作量大需要延期的，课题承担单位需在研究期满前1个月向规</w:t>
      </w:r>
      <w:r>
        <w:rPr>
          <w:rFonts w:ascii="仿宋_GB2312" w:hAnsi="Arial" w:eastAsia="仿宋_GB2312" w:cs="Arial"/>
          <w:b w:val="0"/>
          <w:bCs w:val="0"/>
          <w:color w:val="auto"/>
          <w:kern w:val="0"/>
          <w:sz w:val="32"/>
          <w:szCs w:val="32"/>
          <w14:ligatures w14:val="none"/>
        </w:rPr>
        <w:t>建中心与</w:t>
      </w:r>
      <w:r>
        <w:rPr>
          <w:rFonts w:hint="eastAsia" w:ascii="仿宋_GB2312" w:hAnsi="Arial" w:eastAsia="仿宋_GB2312" w:cs="Arial"/>
          <w:b w:val="0"/>
          <w:bCs w:val="0"/>
          <w:color w:val="auto"/>
          <w:kern w:val="0"/>
          <w:sz w:val="32"/>
          <w:szCs w:val="32"/>
          <w:lang w:val="en-US" w:eastAsia="zh-CN"/>
          <w14:ligatures w14:val="none"/>
        </w:rPr>
        <w:t>新北清</w:t>
      </w:r>
      <w:r>
        <w:rPr>
          <w:rFonts w:ascii="仿宋_GB2312" w:hAnsi="Arial" w:eastAsia="仿宋_GB2312" w:cs="Arial"/>
          <w:b w:val="0"/>
          <w:bCs w:val="0"/>
          <w:color w:val="auto"/>
          <w:kern w:val="0"/>
          <w:sz w:val="32"/>
          <w:szCs w:val="32"/>
          <w14:ligatures w14:val="none"/>
        </w:rPr>
        <w:t>提</w:t>
      </w:r>
      <w:r>
        <w:rPr>
          <w:rFonts w:ascii="仿宋_GB2312" w:hAnsi="Arial" w:eastAsia="仿宋_GB2312" w:cs="Arial"/>
          <w:b w:val="0"/>
          <w:bCs w:val="0"/>
          <w:color w:val="000000"/>
          <w:kern w:val="0"/>
          <w:sz w:val="32"/>
          <w:szCs w:val="32"/>
          <w14:ligatures w14:val="none"/>
        </w:rPr>
        <w:t>交书面延期申请，说明延期理由、后续研究计划及延期时间，经审批同意后方可延期，延期时间最长不超过6个月，且仅可申请一次</w:t>
      </w:r>
      <w:r>
        <w:rPr>
          <w:rFonts w:hint="eastAsia" w:ascii="仿宋_GB2312" w:hAnsi="Arial" w:eastAsia="仿宋_GB2312" w:cs="Arial"/>
          <w:b w:val="0"/>
          <w:bCs w:val="0"/>
          <w:color w:val="000000"/>
          <w:kern w:val="0"/>
          <w:sz w:val="32"/>
          <w:szCs w:val="32"/>
          <w14:ligatures w14:val="none"/>
        </w:rPr>
        <w:t>。</w:t>
      </w:r>
    </w:p>
    <w:p w14:paraId="4FDF6CA7">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楷体_GB2312" w:hAnsi="Arial" w:eastAsia="楷体_GB2312" w:cs="Arial"/>
          <w:b w:val="0"/>
          <w:bCs w:val="0"/>
          <w:color w:val="000000"/>
          <w:kern w:val="0"/>
          <w:sz w:val="32"/>
          <w:szCs w:val="32"/>
          <w14:ligatures w14:val="none"/>
        </w:rPr>
      </w:pPr>
      <w:r>
        <w:rPr>
          <w:rFonts w:hint="eastAsia" w:ascii="楷体_GB2312" w:hAnsi="Arial" w:eastAsia="楷体_GB2312" w:cs="Arial"/>
          <w:b w:val="0"/>
          <w:bCs w:val="0"/>
          <w:color w:val="000000"/>
          <w:kern w:val="0"/>
          <w:sz w:val="32"/>
          <w:szCs w:val="32"/>
          <w14:ligatures w14:val="none"/>
        </w:rPr>
        <w:t>（二）经费支持</w:t>
      </w:r>
    </w:p>
    <w:p w14:paraId="49582965">
      <w:pPr>
        <w:pStyle w:val="31"/>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1.</w:t>
      </w:r>
      <w:r>
        <w:rPr>
          <w:rFonts w:ascii="仿宋_GB2312" w:hAnsi="Arial" w:eastAsia="仿宋_GB2312" w:cs="Arial"/>
          <w:b w:val="0"/>
          <w:bCs w:val="0"/>
          <w:color w:val="000000"/>
          <w:kern w:val="0"/>
          <w:sz w:val="32"/>
          <w:szCs w:val="32"/>
          <w14:ligatures w14:val="none"/>
        </w:rPr>
        <w:t>本课题由规建</w:t>
      </w:r>
      <w:r>
        <w:rPr>
          <w:rFonts w:ascii="仿宋_GB2312" w:hAnsi="Arial" w:eastAsia="仿宋_GB2312" w:cs="Arial"/>
          <w:b w:val="0"/>
          <w:bCs w:val="0"/>
          <w:color w:val="auto"/>
          <w:kern w:val="0"/>
          <w:sz w:val="32"/>
          <w:szCs w:val="32"/>
          <w14:ligatures w14:val="none"/>
        </w:rPr>
        <w:t>中心指</w:t>
      </w:r>
      <w:r>
        <w:rPr>
          <w:rFonts w:ascii="仿宋_GB2312" w:hAnsi="Arial" w:eastAsia="仿宋_GB2312" w:cs="Arial"/>
          <w:b w:val="0"/>
          <w:bCs w:val="0"/>
          <w:color w:val="000000"/>
          <w:kern w:val="0"/>
          <w:sz w:val="32"/>
          <w:szCs w:val="32"/>
          <w14:ligatures w14:val="none"/>
        </w:rPr>
        <w:t>导，</w:t>
      </w:r>
      <w:r>
        <w:rPr>
          <w:rFonts w:hint="eastAsia" w:ascii="仿宋_GB2312" w:hAnsi="Arial" w:eastAsia="仿宋_GB2312" w:cs="Arial"/>
          <w:b w:val="0"/>
          <w:bCs w:val="0"/>
          <w:color w:val="000000"/>
          <w:kern w:val="0"/>
          <w:sz w:val="32"/>
          <w:szCs w:val="32"/>
          <w:lang w:val="en-US" w:eastAsia="zh-CN"/>
          <w14:ligatures w14:val="none"/>
        </w:rPr>
        <w:t>新北清</w:t>
      </w:r>
      <w:r>
        <w:rPr>
          <w:rFonts w:ascii="仿宋_GB2312" w:hAnsi="Arial" w:eastAsia="仿宋_GB2312" w:cs="Arial"/>
          <w:b w:val="0"/>
          <w:bCs w:val="0"/>
          <w:color w:val="000000"/>
          <w:kern w:val="0"/>
          <w:sz w:val="32"/>
          <w:szCs w:val="32"/>
          <w14:ligatures w14:val="none"/>
        </w:rPr>
        <w:t>协调集成电路行业龙头企业、科研院所等相关单位作为技术牵头单位，为课题研究提供现金、软硬件设施、素材资源及技术援助等支持；</w:t>
      </w:r>
    </w:p>
    <w:p w14:paraId="03BB7A82">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2.</w:t>
      </w:r>
      <w:r>
        <w:rPr>
          <w:rFonts w:ascii="仿宋_GB2312" w:hAnsi="Arial" w:eastAsia="仿宋_GB2312" w:cs="Arial"/>
          <w:b w:val="0"/>
          <w:bCs w:val="0"/>
          <w:color w:val="000000"/>
          <w:kern w:val="0"/>
          <w:sz w:val="32"/>
          <w:szCs w:val="32"/>
          <w14:ligatures w14:val="none"/>
        </w:rPr>
        <w:t>课题经费实行分级支持，根据研究难度、工作量、成果预期分为一般课题、重点课题、重大课题三类，具体支持额度如下：</w:t>
      </w:r>
    </w:p>
    <w:p w14:paraId="6ED0B2A1">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lang w:eastAsia="zh-CN"/>
          <w14:ligatures w14:val="none"/>
        </w:rPr>
        <w:t>（</w:t>
      </w:r>
      <w:r>
        <w:rPr>
          <w:rFonts w:hint="eastAsia" w:ascii="仿宋_GB2312" w:hAnsi="Arial" w:eastAsia="仿宋_GB2312" w:cs="Arial"/>
          <w:b w:val="0"/>
          <w:bCs w:val="0"/>
          <w:color w:val="000000"/>
          <w:kern w:val="0"/>
          <w:sz w:val="32"/>
          <w:szCs w:val="32"/>
          <w:lang w:val="en-US" w:eastAsia="zh-CN"/>
          <w14:ligatures w14:val="none"/>
        </w:rPr>
        <w:t>1</w:t>
      </w:r>
      <w:r>
        <w:rPr>
          <w:rFonts w:hint="eastAsia" w:ascii="仿宋_GB2312" w:hAnsi="Arial" w:eastAsia="仿宋_GB2312" w:cs="Arial"/>
          <w:b w:val="0"/>
          <w:bCs w:val="0"/>
          <w:color w:val="000000"/>
          <w:kern w:val="0"/>
          <w:sz w:val="32"/>
          <w:szCs w:val="32"/>
          <w:lang w:eastAsia="zh-CN"/>
          <w14:ligatures w14:val="none"/>
        </w:rPr>
        <w:t>）</w:t>
      </w:r>
      <w:r>
        <w:rPr>
          <w:rFonts w:ascii="仿宋_GB2312" w:hAnsi="Arial" w:eastAsia="仿宋_GB2312" w:cs="Arial"/>
          <w:b w:val="0"/>
          <w:bCs w:val="0"/>
          <w:color w:val="000000"/>
          <w:kern w:val="0"/>
          <w:sz w:val="32"/>
          <w:szCs w:val="32"/>
          <w14:ligatures w14:val="none"/>
        </w:rPr>
        <w:t>一般课题：经费支持额度5-20万元（含资金与软硬件资源，资金占比不低于40%）；</w:t>
      </w:r>
    </w:p>
    <w:p w14:paraId="62298932">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lang w:eastAsia="zh-CN"/>
          <w14:ligatures w14:val="none"/>
        </w:rPr>
        <w:t>（</w:t>
      </w:r>
      <w:r>
        <w:rPr>
          <w:rFonts w:hint="eastAsia" w:ascii="仿宋_GB2312" w:hAnsi="Arial" w:eastAsia="仿宋_GB2312" w:cs="Arial"/>
          <w:b w:val="0"/>
          <w:bCs w:val="0"/>
          <w:color w:val="000000"/>
          <w:kern w:val="0"/>
          <w:sz w:val="32"/>
          <w:szCs w:val="32"/>
          <w:lang w:val="en-US" w:eastAsia="zh-CN"/>
          <w14:ligatures w14:val="none"/>
        </w:rPr>
        <w:t>2</w:t>
      </w:r>
      <w:r>
        <w:rPr>
          <w:rFonts w:hint="eastAsia" w:ascii="仿宋_GB2312" w:hAnsi="Arial" w:eastAsia="仿宋_GB2312" w:cs="Arial"/>
          <w:b w:val="0"/>
          <w:bCs w:val="0"/>
          <w:color w:val="000000"/>
          <w:kern w:val="0"/>
          <w:sz w:val="32"/>
          <w:szCs w:val="32"/>
          <w:lang w:eastAsia="zh-CN"/>
          <w14:ligatures w14:val="none"/>
        </w:rPr>
        <w:t>）</w:t>
      </w:r>
      <w:r>
        <w:rPr>
          <w:rFonts w:ascii="仿宋_GB2312" w:hAnsi="Arial" w:eastAsia="仿宋_GB2312" w:cs="Arial"/>
          <w:b w:val="0"/>
          <w:bCs w:val="0"/>
          <w:color w:val="000000"/>
          <w:kern w:val="0"/>
          <w:sz w:val="32"/>
          <w:szCs w:val="32"/>
          <w14:ligatures w14:val="none"/>
        </w:rPr>
        <w:t>重点课题：经费支持额度20-50万元（含资金与软硬件资源，资金占比不低于40%）；</w:t>
      </w:r>
    </w:p>
    <w:p w14:paraId="6A0C964C">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lang w:eastAsia="zh-CN"/>
          <w14:ligatures w14:val="none"/>
        </w:rPr>
        <w:t>（</w:t>
      </w:r>
      <w:r>
        <w:rPr>
          <w:rFonts w:hint="eastAsia" w:ascii="仿宋_GB2312" w:hAnsi="Arial" w:eastAsia="仿宋_GB2312" w:cs="Arial"/>
          <w:b w:val="0"/>
          <w:bCs w:val="0"/>
          <w:color w:val="000000"/>
          <w:kern w:val="0"/>
          <w:sz w:val="32"/>
          <w:szCs w:val="32"/>
          <w:lang w:val="en-US" w:eastAsia="zh-CN"/>
          <w14:ligatures w14:val="none"/>
        </w:rPr>
        <w:t>3</w:t>
      </w:r>
      <w:r>
        <w:rPr>
          <w:rFonts w:hint="eastAsia" w:ascii="仿宋_GB2312" w:hAnsi="Arial" w:eastAsia="仿宋_GB2312" w:cs="Arial"/>
          <w:b w:val="0"/>
          <w:bCs w:val="0"/>
          <w:color w:val="000000"/>
          <w:kern w:val="0"/>
          <w:sz w:val="32"/>
          <w:szCs w:val="32"/>
          <w:lang w:eastAsia="zh-CN"/>
          <w14:ligatures w14:val="none"/>
        </w:rPr>
        <w:t>）</w:t>
      </w:r>
      <w:r>
        <w:rPr>
          <w:rFonts w:ascii="仿宋_GB2312" w:hAnsi="Arial" w:eastAsia="仿宋_GB2312" w:cs="Arial"/>
          <w:b w:val="0"/>
          <w:bCs w:val="0"/>
          <w:color w:val="000000"/>
          <w:kern w:val="0"/>
          <w:sz w:val="32"/>
          <w:szCs w:val="32"/>
          <w14:ligatures w14:val="none"/>
        </w:rPr>
        <w:t>重大课题：经费支持额度不低于50万元（含资金与软硬件资源，资金占比不低于40%）；</w:t>
      </w:r>
    </w:p>
    <w:p w14:paraId="7FEEC543">
      <w:pPr>
        <w:keepNext w:val="0"/>
        <w:keepLines w:val="0"/>
        <w:pageBreakBefore w:val="0"/>
        <w:widowControl w:val="0"/>
        <w:kinsoku/>
        <w:wordWrap/>
        <w:overflowPunct/>
        <w:topLinePunct w:val="0"/>
        <w:autoSpaceDE/>
        <w:autoSpaceDN/>
        <w:bidi w:val="0"/>
        <w:adjustRightInd w:val="0"/>
        <w:snapToGrid w:val="0"/>
        <w:spacing w:after="0" w:line="560" w:lineRule="exact"/>
        <w:ind w:left="0" w:firstLine="640" w:firstLineChars="200"/>
        <w:textAlignment w:val="auto"/>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3.</w:t>
      </w:r>
      <w:r>
        <w:rPr>
          <w:rFonts w:ascii="仿宋_GB2312" w:hAnsi="Arial" w:eastAsia="仿宋_GB2312" w:cs="Arial"/>
          <w:b w:val="0"/>
          <w:bCs w:val="0"/>
          <w:color w:val="000000"/>
          <w:kern w:val="0"/>
          <w:sz w:val="32"/>
          <w:szCs w:val="32"/>
          <w14:ligatures w14:val="none"/>
        </w:rPr>
        <w:t>申报单位原则上需按照不低于1:1的比例配套研究资金或软硬件资源，配套经费需专款专用，用于课题研究相关工作；具体经费额度及配套要求由申报单位与技术牵头单位协商确定，在课题申报书中明确；</w:t>
      </w:r>
    </w:p>
    <w:p w14:paraId="06128B83">
      <w:pPr>
        <w:keepNext w:val="0"/>
        <w:keepLines w:val="0"/>
        <w:pageBreakBefore w:val="0"/>
        <w:widowControl w:val="0"/>
        <w:kinsoku/>
        <w:wordWrap/>
        <w:overflowPunct/>
        <w:topLinePunct w:val="0"/>
        <w:autoSpaceDE/>
        <w:autoSpaceDN/>
        <w:bidi w:val="0"/>
        <w:adjustRightInd w:val="0"/>
        <w:snapToGrid w:val="0"/>
        <w:spacing w:after="0" w:line="560" w:lineRule="exact"/>
        <w:ind w:left="0" w:firstLine="640" w:firstLineChars="200"/>
        <w:textAlignment w:val="auto"/>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4.</w:t>
      </w:r>
      <w:r>
        <w:rPr>
          <w:rFonts w:ascii="仿宋_GB2312" w:hAnsi="Arial" w:eastAsia="仿宋_GB2312" w:cs="Arial"/>
          <w:b w:val="0"/>
          <w:bCs w:val="0"/>
          <w:color w:val="000000"/>
          <w:kern w:val="0"/>
          <w:sz w:val="32"/>
          <w:szCs w:val="32"/>
          <w14:ligatures w14:val="none"/>
        </w:rPr>
        <w:t>经费使用与管理须严格执行国家科研经费有关规定，保障专款专用，技术牵头单位与申报单位共同对经费使用情况进行监督。</w:t>
      </w:r>
    </w:p>
    <w:p w14:paraId="107ED0EC">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楷体_GB2312" w:hAnsi="Arial" w:eastAsia="楷体_GB2312" w:cs="Arial"/>
          <w:b w:val="0"/>
          <w:bCs w:val="0"/>
          <w:color w:val="000000"/>
          <w:kern w:val="0"/>
          <w:sz w:val="32"/>
          <w:szCs w:val="32"/>
          <w14:ligatures w14:val="none"/>
        </w:rPr>
      </w:pPr>
      <w:r>
        <w:rPr>
          <w:rFonts w:ascii="楷体_GB2312" w:hAnsi="Arial" w:eastAsia="楷体_GB2312" w:cs="Arial"/>
          <w:b w:val="0"/>
          <w:bCs w:val="0"/>
          <w:color w:val="000000"/>
          <w:kern w:val="0"/>
          <w:sz w:val="32"/>
          <w:szCs w:val="32"/>
          <w14:ligatures w14:val="none"/>
        </w:rPr>
        <w:t>（三）技术与资源支持</w:t>
      </w:r>
    </w:p>
    <w:p w14:paraId="6C21A747">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1.</w:t>
      </w:r>
      <w:r>
        <w:rPr>
          <w:rFonts w:ascii="仿宋_GB2312" w:hAnsi="Arial" w:eastAsia="仿宋_GB2312" w:cs="Arial"/>
          <w:b w:val="0"/>
          <w:bCs w:val="0"/>
          <w:color w:val="000000"/>
          <w:kern w:val="0"/>
          <w:sz w:val="32"/>
          <w:szCs w:val="32"/>
          <w14:ligatures w14:val="none"/>
        </w:rPr>
        <w:t>技术牵头单位为课题研究提供集成电路产业技术支持、行业资源对接、实践平台支撑，协助课题团队开展产业调研、成果转化、案例验证等工作；</w:t>
      </w:r>
    </w:p>
    <w:p w14:paraId="621B3BD0">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2.</w:t>
      </w:r>
      <w:r>
        <w:rPr>
          <w:rFonts w:ascii="仿宋_GB2312" w:hAnsi="Arial" w:eastAsia="仿宋_GB2312" w:cs="Arial"/>
          <w:b w:val="0"/>
          <w:bCs w:val="0"/>
          <w:color w:val="000000"/>
          <w:kern w:val="0"/>
          <w:sz w:val="32"/>
          <w:szCs w:val="32"/>
          <w14:ligatures w14:val="none"/>
        </w:rPr>
        <w:t>规建中心</w:t>
      </w:r>
      <w:r>
        <w:rPr>
          <w:rFonts w:ascii="仿宋_GB2312" w:hAnsi="Arial" w:eastAsia="仿宋_GB2312" w:cs="Arial"/>
          <w:b w:val="0"/>
          <w:bCs w:val="0"/>
          <w:color w:val="auto"/>
          <w:kern w:val="0"/>
          <w:sz w:val="32"/>
          <w:szCs w:val="32"/>
          <w14:ligatures w14:val="none"/>
        </w:rPr>
        <w:t>与</w:t>
      </w:r>
      <w:r>
        <w:rPr>
          <w:rFonts w:hint="eastAsia" w:ascii="仿宋_GB2312" w:hAnsi="Arial" w:eastAsia="仿宋_GB2312" w:cs="Arial"/>
          <w:b w:val="0"/>
          <w:bCs w:val="0"/>
          <w:color w:val="auto"/>
          <w:kern w:val="0"/>
          <w:sz w:val="32"/>
          <w:szCs w:val="32"/>
          <w:lang w:val="en-US" w:eastAsia="zh-CN"/>
          <w14:ligatures w14:val="none"/>
        </w:rPr>
        <w:t>新北清</w:t>
      </w:r>
      <w:r>
        <w:rPr>
          <w:rFonts w:ascii="仿宋_GB2312" w:hAnsi="Arial" w:eastAsia="仿宋_GB2312" w:cs="Arial"/>
          <w:b w:val="0"/>
          <w:bCs w:val="0"/>
          <w:color w:val="auto"/>
          <w:kern w:val="0"/>
          <w:sz w:val="32"/>
          <w:szCs w:val="32"/>
          <w14:ligatures w14:val="none"/>
        </w:rPr>
        <w:t>为课</w:t>
      </w:r>
      <w:r>
        <w:rPr>
          <w:rFonts w:ascii="仿宋_GB2312" w:hAnsi="Arial" w:eastAsia="仿宋_GB2312" w:cs="Arial"/>
          <w:b w:val="0"/>
          <w:bCs w:val="0"/>
          <w:color w:val="000000"/>
          <w:kern w:val="0"/>
          <w:sz w:val="32"/>
          <w:szCs w:val="32"/>
          <w14:ligatures w14:val="none"/>
        </w:rPr>
        <w:t>题研究提供政策指导、专家资源、交流平台，组织开展课题研究培训、中期研讨、成果交流等活动，助力课题团队提升研究水平；</w:t>
      </w:r>
    </w:p>
    <w:p w14:paraId="49D27F7E">
      <w:pPr>
        <w:keepNext w:val="0"/>
        <w:keepLines w:val="0"/>
        <w:pageBreakBefore w:val="0"/>
        <w:widowControl w:val="0"/>
        <w:kinsoku/>
        <w:wordWrap/>
        <w:overflowPunct/>
        <w:topLinePunct w:val="0"/>
        <w:bidi w:val="0"/>
        <w:adjustRightInd w:val="0"/>
        <w:snapToGrid w:val="0"/>
        <w:spacing w:after="0" w:line="560" w:lineRule="exact"/>
        <w:ind w:left="0" w:firstLine="640" w:firstLineChars="200"/>
        <w:rPr>
          <w:rFonts w:ascii="仿宋_GB2312" w:hAnsi="Arial" w:eastAsia="仿宋_GB2312" w:cs="Arial"/>
          <w:b w:val="0"/>
          <w:bCs w:val="0"/>
          <w:color w:val="000000"/>
          <w:kern w:val="0"/>
          <w:sz w:val="32"/>
          <w:szCs w:val="32"/>
          <w14:ligatures w14:val="none"/>
        </w:rPr>
      </w:pPr>
      <w:r>
        <w:rPr>
          <w:rFonts w:hint="eastAsia" w:ascii="仿宋_GB2312" w:hAnsi="Arial" w:eastAsia="仿宋_GB2312" w:cs="Arial"/>
          <w:b w:val="0"/>
          <w:bCs w:val="0"/>
          <w:color w:val="000000"/>
          <w:kern w:val="0"/>
          <w:sz w:val="32"/>
          <w:szCs w:val="32"/>
          <w14:ligatures w14:val="none"/>
        </w:rPr>
        <w:t>3.</w:t>
      </w:r>
      <w:r>
        <w:rPr>
          <w:rFonts w:ascii="仿宋_GB2312" w:hAnsi="Arial" w:eastAsia="仿宋_GB2312" w:cs="Arial"/>
          <w:b w:val="0"/>
          <w:bCs w:val="0"/>
          <w:color w:val="000000"/>
          <w:kern w:val="0"/>
          <w:sz w:val="32"/>
          <w:szCs w:val="32"/>
          <w14:ligatures w14:val="none"/>
        </w:rPr>
        <w:t>课题研究期间，可优先参与规建中</w:t>
      </w:r>
      <w:r>
        <w:rPr>
          <w:rFonts w:ascii="仿宋_GB2312" w:hAnsi="Arial" w:eastAsia="仿宋_GB2312" w:cs="Arial"/>
          <w:b w:val="0"/>
          <w:bCs w:val="0"/>
          <w:color w:val="auto"/>
          <w:kern w:val="0"/>
          <w:sz w:val="32"/>
          <w:szCs w:val="32"/>
          <w14:ligatures w14:val="none"/>
        </w:rPr>
        <w:t>心与</w:t>
      </w:r>
      <w:r>
        <w:rPr>
          <w:rFonts w:hint="eastAsia" w:ascii="仿宋_GB2312" w:hAnsi="Arial" w:eastAsia="仿宋_GB2312" w:cs="Arial"/>
          <w:b w:val="0"/>
          <w:bCs w:val="0"/>
          <w:color w:val="auto"/>
          <w:kern w:val="0"/>
          <w:sz w:val="32"/>
          <w:szCs w:val="32"/>
          <w:lang w:val="en-US" w:eastAsia="zh-CN"/>
          <w14:ligatures w14:val="none"/>
        </w:rPr>
        <w:t>新北清</w:t>
      </w:r>
      <w:r>
        <w:rPr>
          <w:rFonts w:ascii="仿宋_GB2312" w:hAnsi="Arial" w:eastAsia="仿宋_GB2312" w:cs="Arial"/>
          <w:b w:val="0"/>
          <w:bCs w:val="0"/>
          <w:color w:val="000000"/>
          <w:kern w:val="0"/>
          <w:sz w:val="32"/>
          <w:szCs w:val="32"/>
          <w14:ligatures w14:val="none"/>
        </w:rPr>
        <w:t>组织的集成电路产教融合相关会议、论坛、培训等活动，优先纳入集成电路产教融合成果推广计划。</w:t>
      </w:r>
    </w:p>
    <w:p w14:paraId="132ED7CD">
      <w:pPr>
        <w:keepNext w:val="0"/>
        <w:keepLines w:val="0"/>
        <w:pageBreakBefore w:val="0"/>
        <w:widowControl w:val="0"/>
        <w:kinsoku/>
        <w:wordWrap/>
        <w:overflowPunct/>
        <w:topLinePunct w:val="0"/>
        <w:bidi w:val="0"/>
        <w:spacing w:line="560" w:lineRule="exact"/>
        <w:ind w:left="0"/>
        <w:rPr>
          <w:rFonts w:hint="eastAsia"/>
          <w:b w:val="0"/>
          <w:bCs w:val="0"/>
        </w:rPr>
      </w:pPr>
    </w:p>
    <w:sectPr>
      <w:footerReference r:id="rId5" w:type="default"/>
      <w:pgSz w:w="11906" w:h="16838"/>
      <w:pgMar w:top="1440" w:right="1803" w:bottom="1474" w:left="180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sz w:val="28"/>
        <w:szCs w:val="28"/>
      </w:rPr>
      <w:id w:val="1313136880"/>
      <w:docPartObj>
        <w:docPartGallery w:val="autotext"/>
      </w:docPartObj>
    </w:sdtPr>
    <w:sdtEndPr>
      <w:rPr>
        <w:rFonts w:hint="eastAsia" w:ascii="Times New Roman" w:hAnsi="Times New Roman" w:eastAsia="宋体" w:cs="Times New Roman"/>
        <w:sz w:val="21"/>
        <w:szCs w:val="21"/>
      </w:rPr>
    </w:sdtEndPr>
    <w:sdtContent>
      <w:p w14:paraId="71581BD8">
        <w:pPr>
          <w:pStyle w:val="12"/>
          <w:jc w:val="center"/>
          <w:rPr>
            <w:rFonts w:ascii="Times New Roman" w:hAnsi="Times New Roman" w:cs="Times New Roman"/>
            <w:sz w:val="21"/>
            <w:szCs w:val="21"/>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14:paraId="1DB4C798">
    <w:pPr>
      <w:pStyle w:val="1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CE3"/>
    <w:rsid w:val="000273CC"/>
    <w:rsid w:val="001607D3"/>
    <w:rsid w:val="00197CE3"/>
    <w:rsid w:val="001D7995"/>
    <w:rsid w:val="002361CE"/>
    <w:rsid w:val="002D2E41"/>
    <w:rsid w:val="003F3116"/>
    <w:rsid w:val="004F6005"/>
    <w:rsid w:val="0057668E"/>
    <w:rsid w:val="009B02E9"/>
    <w:rsid w:val="00D051B8"/>
    <w:rsid w:val="00DA604A"/>
    <w:rsid w:val="16055BA5"/>
    <w:rsid w:val="167B71DB"/>
    <w:rsid w:val="1BB57804"/>
    <w:rsid w:val="1EAD1969"/>
    <w:rsid w:val="2F1D7B59"/>
    <w:rsid w:val="35BD6F4B"/>
    <w:rsid w:val="45B147A1"/>
    <w:rsid w:val="4C210418"/>
    <w:rsid w:val="4CFD207A"/>
    <w:rsid w:val="4FAF2D55"/>
    <w:rsid w:val="54EB3100"/>
    <w:rsid w:val="64760C38"/>
    <w:rsid w:val="664B39FF"/>
    <w:rsid w:val="697B3DA1"/>
    <w:rsid w:val="6C7F158F"/>
    <w:rsid w:val="77687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8"/>
    <w:semiHidden/>
    <w:qFormat/>
    <w:uiPriority w:val="0"/>
    <w:pPr>
      <w:widowControl/>
      <w:kinsoku w:val="0"/>
      <w:autoSpaceDE w:val="0"/>
      <w:autoSpaceDN w:val="0"/>
      <w:adjustRightInd w:val="0"/>
      <w:snapToGrid w:val="0"/>
      <w:spacing w:after="0" w:line="240" w:lineRule="auto"/>
      <w:textAlignment w:val="baseline"/>
    </w:pPr>
    <w:rPr>
      <w:rFonts w:ascii="仿宋" w:hAnsi="仿宋" w:eastAsia="仿宋" w:cs="仿宋"/>
      <w:snapToGrid w:val="0"/>
      <w:color w:val="000000"/>
      <w:kern w:val="0"/>
      <w:sz w:val="31"/>
      <w:szCs w:val="31"/>
      <w:lang w:eastAsia="en-US"/>
      <w14:ligatures w14:val="none"/>
    </w:rPr>
  </w:style>
  <w:style w:type="paragraph" w:styleId="12">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character" w:customStyle="1" w:styleId="38">
    <w:name w:val="正文文本 字符"/>
    <w:basedOn w:val="17"/>
    <w:link w:val="11"/>
    <w:semiHidden/>
    <w:qFormat/>
    <w:uiPriority w:val="0"/>
    <w:rPr>
      <w:rFonts w:ascii="仿宋" w:hAnsi="仿宋" w:eastAsia="仿宋" w:cs="仿宋"/>
      <w:snapToGrid w:val="0"/>
      <w:color w:val="000000"/>
      <w:kern w:val="0"/>
      <w:sz w:val="31"/>
      <w:szCs w:val="31"/>
      <w:lang w:eastAsia="en-US"/>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OURS</Company>
  <Pages>13</Pages>
  <Words>6121</Words>
  <Characters>6248</Characters>
  <Lines>50</Lines>
  <Paragraphs>14</Paragraphs>
  <TotalTime>118</TotalTime>
  <ScaleCrop>false</ScaleCrop>
  <LinksUpToDate>false</LinksUpToDate>
  <CharactersWithSpaces>6255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2026-02-28T10:35:00Z</dcterms:created>
  <dc:creator>Tangle Xu</dc:creator>
  <cp:lastModifiedBy>广平君</cp:lastModifiedBy>
  <cp:lastPrinted>2026-06-04T01:28:53Z</cp:lastPrinted>
  <dcterms:modified xsi:type="dcterms:W3CDTF">2026-06-04T02:58:33Z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eyJoZGlkIjoiMzg3MTdmZWE5ZWQ0MjQ1NGIzZWM5MmY0NjlkN2JlMjYiLCJ1c2VySWQiOiI0NjU3MzE5NjQifQ==</vt:lpwstr>
  </property>
  <property fmtid="{D5CDD505-2E9C-101B-9397-08002B2CF9AE}" pid="3" name="KSOProductBuildVer">
    <vt:lpwstr>2052-12.1.0.26375</vt:lpwstr>
  </property>
  <property fmtid="{D5CDD505-2E9C-101B-9397-08002B2CF9AE}" pid="4" name="ICV">
    <vt:lpwstr>C1D1DD96EC8A42D7BA0A143284EC4197_13</vt:lpwstr>
  </property>
</Properties>
</file>