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武 汉 工 商 学 院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rStyle w:val="ac"/>
          <w:rFonts w:hint="eastAsia"/>
          <w:color w:val="333333"/>
          <w:sz w:val="84"/>
          <w:szCs w:val="84"/>
          <w:shd w:val="clear" w:color="auto" w:fill="FFFFFF"/>
        </w:rPr>
        <w:t>招（议）标文件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28"/>
          <w:szCs w:val="28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21"/>
          <w:szCs w:val="21"/>
        </w:rPr>
      </w:pPr>
      <w:r>
        <w:rPr>
          <w:noProof/>
        </w:rPr>
        <w:drawing>
          <wp:inline distT="0" distB="0" distL="0" distR="0">
            <wp:extent cx="3909913" cy="367665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1332" cy="3677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ind w:left="3030" w:hangingChars="686" w:hanging="3030"/>
        <w:jc w:val="both"/>
        <w:rPr>
          <w:sz w:val="21"/>
          <w:szCs w:val="21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招标项目名称:</w:t>
      </w:r>
      <w:r>
        <w:rPr>
          <w:rFonts w:hint="eastAsia"/>
        </w:rPr>
        <w:t xml:space="preserve"> </w:t>
      </w:r>
      <w:r w:rsidR="009D6BBF" w:rsidRPr="009D6BBF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自动控制原理实验室</w:t>
      </w:r>
      <w:r w:rsidR="00A41939" w:rsidRPr="00A41939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设备采购项目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 xml:space="preserve">            </w:t>
      </w:r>
    </w:p>
    <w:p w:rsidR="00FE3A9D" w:rsidRDefault="006F33A0">
      <w:pPr>
        <w:pStyle w:val="aa"/>
        <w:spacing w:before="0" w:beforeAutospacing="0" w:afterLines="50" w:after="156" w:afterAutospacing="0" w:line="450" w:lineRule="atLeast"/>
        <w:jc w:val="both"/>
        <w:rPr>
          <w:sz w:val="28"/>
          <w:szCs w:val="28"/>
          <w:u w:val="single"/>
        </w:rPr>
      </w:pPr>
      <w:r>
        <w:rPr>
          <w:rStyle w:val="ac"/>
          <w:rFonts w:hint="eastAsia"/>
          <w:color w:val="333333"/>
          <w:sz w:val="44"/>
          <w:szCs w:val="44"/>
          <w:shd w:val="clear" w:color="auto" w:fill="FFFFFF"/>
        </w:rPr>
        <w:t>编      号</w:t>
      </w:r>
      <w:r>
        <w:rPr>
          <w:rFonts w:hint="eastAsia"/>
          <w:color w:val="333333"/>
          <w:sz w:val="44"/>
          <w:szCs w:val="44"/>
          <w:shd w:val="clear" w:color="auto" w:fill="FFFFFF"/>
        </w:rPr>
        <w:t>:</w:t>
      </w:r>
      <w:r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 G2025-0</w:t>
      </w:r>
      <w:r w:rsidR="009D6BBF">
        <w:rPr>
          <w:rStyle w:val="ac"/>
          <w:rFonts w:hint="eastAsia"/>
          <w:color w:val="333333"/>
          <w:sz w:val="28"/>
          <w:szCs w:val="28"/>
          <w:u w:val="single"/>
          <w:shd w:val="clear" w:color="auto" w:fill="FFFFFF"/>
        </w:rPr>
        <w:t>9</w:t>
      </w:r>
      <w:r>
        <w:rPr>
          <w:rStyle w:val="ac"/>
          <w:color w:val="333333"/>
          <w:sz w:val="28"/>
          <w:szCs w:val="28"/>
          <w:u w:val="single"/>
          <w:shd w:val="clear" w:color="auto" w:fill="FFFFFF"/>
        </w:rPr>
        <w:t xml:space="preserve">         </w:t>
      </w:r>
      <w:r>
        <w:rPr>
          <w:rStyle w:val="ac"/>
          <w:rFonts w:hint="eastAsia"/>
          <w:color w:val="333333"/>
          <w:sz w:val="32"/>
          <w:szCs w:val="32"/>
          <w:u w:val="single"/>
          <w:shd w:val="clear" w:color="auto" w:fill="FFFFFF"/>
        </w:rPr>
        <w:t xml:space="preserve">                 </w:t>
      </w:r>
    </w:p>
    <w:p w:rsidR="00FE3A9D" w:rsidRDefault="006F33A0">
      <w:pPr>
        <w:pStyle w:val="aa"/>
        <w:spacing w:before="0" w:beforeAutospacing="0" w:after="0" w:afterAutospacing="0" w:line="450" w:lineRule="atLeast"/>
        <w:jc w:val="both"/>
        <w:rPr>
          <w:sz w:val="21"/>
          <w:szCs w:val="21"/>
        </w:rPr>
      </w:pPr>
      <w:r>
        <w:rPr>
          <w:rFonts w:hint="eastAsia"/>
          <w:color w:val="333333"/>
          <w:sz w:val="44"/>
          <w:szCs w:val="44"/>
          <w:shd w:val="clear" w:color="auto" w:fill="FFFFFF"/>
        </w:rPr>
        <w:t> 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sz w:val="52"/>
          <w:szCs w:val="52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武汉工商学院招投标办公室</w:t>
      </w:r>
    </w:p>
    <w:p w:rsidR="00FE3A9D" w:rsidRDefault="006F33A0">
      <w:pPr>
        <w:pStyle w:val="aa"/>
        <w:spacing w:before="0" w:beforeAutospacing="0" w:after="0" w:afterAutospacing="0" w:line="450" w:lineRule="atLeast"/>
        <w:jc w:val="center"/>
        <w:rPr>
          <w:rStyle w:val="ac"/>
          <w:color w:val="333333"/>
          <w:sz w:val="52"/>
          <w:szCs w:val="52"/>
          <w:shd w:val="clear" w:color="auto" w:fill="FFFFFF"/>
        </w:rPr>
      </w:pP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二○二五年</w:t>
      </w:r>
      <w:r w:rsidR="00A41939"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四</w:t>
      </w:r>
      <w:r>
        <w:rPr>
          <w:rStyle w:val="ac"/>
          <w:rFonts w:hint="eastAsia"/>
          <w:color w:val="333333"/>
          <w:sz w:val="52"/>
          <w:szCs w:val="52"/>
          <w:shd w:val="clear" w:color="auto" w:fill="FFFFFF"/>
        </w:rPr>
        <w:t>月</w:t>
      </w: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第一部分</w:t>
      </w:r>
      <w:r>
        <w:rPr>
          <w:rFonts w:ascii="宋体" w:hAnsi="宋体" w:cs="宋体" w:hint="eastAsia"/>
          <w:b/>
          <w:sz w:val="32"/>
          <w:szCs w:val="32"/>
        </w:rPr>
        <w:t>  </w:t>
      </w:r>
      <w:r>
        <w:rPr>
          <w:rFonts w:ascii="仿宋" w:eastAsia="仿宋" w:hAnsi="仿宋" w:hint="eastAsia"/>
          <w:b/>
          <w:sz w:val="32"/>
          <w:szCs w:val="32"/>
        </w:rPr>
        <w:t xml:space="preserve"> 招（议）标邀请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根据我校实际需求，现面向社会邀请具有实力的单位进行我校的</w:t>
      </w:r>
      <w:r w:rsidR="009D6BBF" w:rsidRPr="009D6BBF">
        <w:rPr>
          <w:rFonts w:ascii="仿宋" w:eastAsia="仿宋" w:hAnsi="仿宋" w:hint="eastAsia"/>
          <w:sz w:val="24"/>
          <w:u w:val="single"/>
        </w:rPr>
        <w:t>自动控制原理实验室</w:t>
      </w:r>
      <w:r w:rsidR="00A41939" w:rsidRPr="00A41939">
        <w:rPr>
          <w:rFonts w:ascii="仿宋" w:eastAsia="仿宋" w:hAnsi="仿宋" w:hint="eastAsia"/>
          <w:sz w:val="24"/>
          <w:u w:val="single"/>
        </w:rPr>
        <w:t>设备采购项目</w:t>
      </w:r>
      <w:r>
        <w:rPr>
          <w:rFonts w:ascii="仿宋" w:eastAsia="仿宋" w:hAnsi="仿宋" w:hint="eastAsia"/>
          <w:sz w:val="24"/>
        </w:rPr>
        <w:t>招标，欢迎能满足标书要求的厂家前来投标。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Cs/>
          <w:sz w:val="24"/>
        </w:rPr>
      </w:pPr>
      <w:r>
        <w:rPr>
          <w:rFonts w:ascii="仿宋" w:eastAsia="仿宋" w:hAnsi="仿宋" w:hint="eastAsia"/>
          <w:b/>
          <w:sz w:val="24"/>
        </w:rPr>
        <w:t>一、招标项目名称：</w:t>
      </w:r>
      <w:r w:rsidR="009D6BBF" w:rsidRPr="009D6BBF">
        <w:rPr>
          <w:rFonts w:ascii="仿宋" w:eastAsia="仿宋" w:hAnsi="仿宋" w:hint="eastAsia"/>
          <w:sz w:val="24"/>
          <w:u w:val="single"/>
        </w:rPr>
        <w:t>自动控制原理实验室</w:t>
      </w:r>
      <w:r w:rsidR="00A41939" w:rsidRPr="00A41939">
        <w:rPr>
          <w:rFonts w:ascii="仿宋" w:eastAsia="仿宋" w:hAnsi="仿宋" w:hint="eastAsia"/>
          <w:sz w:val="24"/>
          <w:u w:val="single"/>
        </w:rPr>
        <w:t>设备采购项目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2025年</w:t>
      </w:r>
      <w:r w:rsidR="00A41939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月</w:t>
      </w:r>
      <w:r w:rsidR="007013D4">
        <w:rPr>
          <w:rFonts w:ascii="仿宋" w:eastAsia="仿宋" w:hAnsi="仿宋" w:hint="eastAsia"/>
          <w:sz w:val="24"/>
        </w:rPr>
        <w:t>10</w:t>
      </w:r>
      <w:bookmarkStart w:id="0" w:name="_GoBack"/>
      <w:bookmarkEnd w:id="0"/>
      <w:r>
        <w:rPr>
          <w:rFonts w:ascii="仿宋" w:eastAsia="仿宋" w:hAnsi="仿宋" w:hint="eastAsia"/>
          <w:sz w:val="24"/>
        </w:rPr>
        <w:t xml:space="preserve">日下午4:00前，请有意向的单位将法人授权委托书、被委托人身份证、联系方式、营业执照副本等上述资料彩色扫描件（全部资料扫描为一个PDF文件）发送至331678357@qq.com邮箱，待招标方审查无误后，将联系供应商进行线上缴纳文件费，每份招标文件 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3</w:t>
      </w:r>
      <w:r>
        <w:rPr>
          <w:rFonts w:ascii="仿宋" w:eastAsia="仿宋" w:hAnsi="仿宋" w:hint="eastAsia"/>
          <w:sz w:val="24"/>
          <w:u w:val="single"/>
        </w:rPr>
        <w:t>00元</w:t>
      </w:r>
      <w:r>
        <w:rPr>
          <w:rFonts w:ascii="仿宋" w:eastAsia="仿宋" w:hAnsi="仿宋" w:hint="eastAsia"/>
          <w:sz w:val="24"/>
        </w:rPr>
        <w:t>（该费用收取后概不退还）。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递交标书费的账户信息: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支付宝账号：13995699032  户名：杜丹丹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（请备注清楚单位名称及所投项目名称）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每个投标单位在递交投标书之前,需交纳投标保证金</w:t>
      </w:r>
      <w:r>
        <w:rPr>
          <w:rFonts w:ascii="仿宋" w:eastAsia="仿宋" w:hAnsi="仿宋" w:hint="eastAsia"/>
          <w:sz w:val="24"/>
          <w:u w:val="single"/>
        </w:rPr>
        <w:t xml:space="preserve"> </w:t>
      </w:r>
      <w:r w:rsidR="008D2F21">
        <w:rPr>
          <w:rFonts w:ascii="仿宋" w:eastAsia="仿宋" w:hAnsi="仿宋" w:hint="eastAsia"/>
          <w:sz w:val="24"/>
          <w:u w:val="single"/>
        </w:rPr>
        <w:t>贰</w:t>
      </w:r>
      <w:r>
        <w:rPr>
          <w:rFonts w:ascii="仿宋" w:eastAsia="仿宋" w:hAnsi="仿宋" w:hint="eastAsia"/>
          <w:sz w:val="24"/>
          <w:u w:val="single"/>
        </w:rPr>
        <w:t>万 元</w:t>
      </w:r>
      <w:r>
        <w:rPr>
          <w:rFonts w:ascii="仿宋" w:eastAsia="仿宋" w:hAnsi="仿宋" w:hint="eastAsia"/>
          <w:sz w:val="24"/>
        </w:rPr>
        <w:t>，开标后未中标单位的保证金在十个工作日内不计息全额退还,中标单位的保证金则转为合同履约保证金。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递交投标保证金的账户信息：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户  名：武汉工商学院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开户行及账号：建行武汉洪福支行42001237044050001270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二、投标截止时间：</w:t>
      </w:r>
    </w:p>
    <w:p w:rsidR="00FE3A9D" w:rsidRDefault="006F33A0">
      <w:pPr>
        <w:spacing w:line="42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投标单位于2025年  月  日，将投标文件交到武汉工商学院招投标办公室。如有延误，视为废标；中标单位应在我校规定的时间内来签订合同，逾期视中标单位放弃中标，我校有权扣留保证金。</w:t>
      </w:r>
    </w:p>
    <w:p w:rsidR="00FE3A9D" w:rsidRDefault="006F33A0">
      <w:pPr>
        <w:spacing w:line="420" w:lineRule="exact"/>
        <w:ind w:firstLineChars="200" w:firstLine="482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bCs/>
          <w:sz w:val="24"/>
        </w:rPr>
        <w:t>付款方式：</w:t>
      </w:r>
      <w:r>
        <w:rPr>
          <w:rFonts w:ascii="仿宋" w:eastAsia="仿宋" w:hAnsi="仿宋" w:hint="eastAsia"/>
          <w:sz w:val="24"/>
        </w:rPr>
        <w:t>施工完毕经验收合格后支付总货款的90%，验收合格满一年后付清余款。</w:t>
      </w:r>
    </w:p>
    <w:p w:rsidR="00FE3A9D" w:rsidRDefault="006F33A0">
      <w:pPr>
        <w:spacing w:line="420" w:lineRule="exact"/>
        <w:ind w:firstLineChars="200" w:firstLine="482"/>
        <w:rPr>
          <w:rFonts w:ascii="仿宋_GB2312" w:eastAsia="仿宋_GB2312" w:hAnsi="宋体"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工期：</w:t>
      </w:r>
      <w:r>
        <w:rPr>
          <w:rFonts w:ascii="仿宋" w:eastAsia="仿宋" w:hAnsi="仿宋" w:hint="eastAsia"/>
          <w:sz w:val="24"/>
        </w:rPr>
        <w:t>以招标方要求时间为准。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开标时间及地点：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招标单位：</w:t>
      </w:r>
      <w:r>
        <w:rPr>
          <w:rFonts w:ascii="仿宋" w:eastAsia="仿宋" w:hAnsi="仿宋" w:hint="eastAsia"/>
          <w:sz w:val="24"/>
        </w:rPr>
        <w:t>武汉工商学院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执行单位：</w:t>
      </w:r>
      <w:r>
        <w:rPr>
          <w:rFonts w:ascii="仿宋" w:eastAsia="仿宋" w:hAnsi="仿宋" w:hint="eastAsia"/>
          <w:sz w:val="24"/>
        </w:rPr>
        <w:t>武汉工商学院招投标办公室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地  址：</w:t>
      </w:r>
      <w:r>
        <w:rPr>
          <w:rFonts w:ascii="仿宋" w:eastAsia="仿宋" w:hAnsi="仿宋" w:hint="eastAsia"/>
          <w:sz w:val="24"/>
        </w:rPr>
        <w:t>武汉市洪山区黄家湖西路3号</w:t>
      </w:r>
    </w:p>
    <w:p w:rsidR="00FE3A9D" w:rsidRDefault="006F33A0">
      <w:pPr>
        <w:spacing w:line="420" w:lineRule="exact"/>
        <w:ind w:firstLineChars="200" w:firstLine="482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4"/>
        </w:rPr>
        <w:t>联 系 人：</w:t>
      </w:r>
      <w:r>
        <w:rPr>
          <w:rFonts w:ascii="仿宋" w:eastAsia="仿宋" w:hAnsi="仿宋" w:hint="eastAsia"/>
          <w:sz w:val="24"/>
        </w:rPr>
        <w:t>商务部分：胡老师  027-88147040</w:t>
      </w:r>
      <w:r w:rsidR="008D2F21">
        <w:rPr>
          <w:rFonts w:ascii="仿宋" w:eastAsia="仿宋" w:hAnsi="仿宋" w:hint="eastAsia"/>
          <w:sz w:val="24"/>
        </w:rPr>
        <w:t>/15871758771</w:t>
      </w:r>
    </w:p>
    <w:p w:rsidR="008D2F21" w:rsidRDefault="00A41939" w:rsidP="00A41939">
      <w:pPr>
        <w:spacing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技术部分：梅老师  </w:t>
      </w:r>
      <w:r w:rsidRPr="00A41939">
        <w:rPr>
          <w:rFonts w:ascii="仿宋" w:eastAsia="仿宋" w:hAnsi="仿宋"/>
          <w:sz w:val="24"/>
        </w:rPr>
        <w:t>13971431067</w:t>
      </w:r>
    </w:p>
    <w:p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A41939" w:rsidRDefault="00A41939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第二部分   投标须知</w:t>
      </w:r>
      <w:bookmarkStart w:id="1" w:name="_Toc310528355"/>
      <w:bookmarkStart w:id="2" w:name="_Toc311463004"/>
      <w:bookmarkStart w:id="3" w:name="_Toc355795126"/>
      <w:bookmarkStart w:id="4" w:name="_Toc516597096"/>
    </w:p>
    <w:bookmarkEnd w:id="1"/>
    <w:bookmarkEnd w:id="2"/>
    <w:bookmarkEnd w:id="3"/>
    <w:bookmarkEnd w:id="4"/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一、招标方式：邀请招标、议评开标。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二、投标者要求及相关说明：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1、投标者具有独立法人资格，具有相应的经营资质和一定经营规模，具有良好的经营业绩，坚持诚信经营，有良好的服务保障。</w:t>
      </w:r>
    </w:p>
    <w:p w:rsidR="00FE3A9D" w:rsidRDefault="006F33A0">
      <w:pPr>
        <w:spacing w:line="50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2、投标价均按人民币报价，且为含制作、运输、安装、验收及税价。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三、投标费用：</w:t>
      </w:r>
      <w:r>
        <w:rPr>
          <w:rFonts w:ascii="仿宋" w:eastAsia="仿宋" w:hAnsi="仿宋" w:hint="eastAsia"/>
          <w:sz w:val="24"/>
        </w:rPr>
        <w:t>无论投标结果如何,投标者自行承担投标发生的所有费用。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四、投标书内容：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1、投标书正本一份，副本伍份。如副本内容与正本内容不符，则以正本为准（投标完后，标书概不退还）；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2、产品详细报价，投标保证金缴纳凭证；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3、故障响应时间及服务承诺细则；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4、投标公司简介、企业法人营业执照、法人代表人身份证复印件和委托代理人身份证复印件、法人授权委托书、税务登记证、主要业绩、针对此次项目的原厂授权证明等。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5、投标公司须列举近三年来在相近高校的经营业绩，包含联系人及联系方式，供货日期，合同金额等，至少列举3例以上，用表格形式。（务必真实）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6、请投标方严格按照我方拟定的标书文件的顺序报价，并注明商品规格，产地等。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五、开标与评标：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1、开标时间和地点：</w:t>
      </w:r>
      <w:r w:rsidR="008D2F21">
        <w:rPr>
          <w:rFonts w:ascii="仿宋" w:eastAsia="仿宋" w:hAnsi="仿宋" w:hint="eastAsia"/>
          <w:kern w:val="0"/>
          <w:sz w:val="24"/>
        </w:rPr>
        <w:t>另行通知</w:t>
      </w:r>
      <w:r>
        <w:rPr>
          <w:rFonts w:ascii="仿宋" w:eastAsia="仿宋" w:hAnsi="仿宋" w:hint="eastAsia"/>
          <w:sz w:val="24"/>
        </w:rPr>
        <w:t>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2、属于下列情况之一者视为废标：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2.1投标文件送达招标单位的时间超过规定的投标截止时间。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2.2投标文件未经法定代表人或委托代理人签字。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2.3开标后发现招标文件内容有虚假材料或信息。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3、在开标之前，不允许投标方人员与评标成员接触，如果投标方试图在投标书审查、澄清、比较及签合同时向投标方人员施加不良影响，其投标将被视为无效投标或取消投标资格。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4、本次招投标采取评标员集中议标方式，对未中标的单位我方不负责解释。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5、投标单位不得相互串通损害招标单位的利益，一旦发现各投标单位之间串通作弊、哄抬标价，招标单位将取消所有参与串通的投标单位的投标资格并没</w:t>
      </w:r>
      <w:r>
        <w:rPr>
          <w:rFonts w:ascii="仿宋" w:eastAsia="仿宋" w:hAnsi="仿宋" w:hint="eastAsia"/>
          <w:sz w:val="24"/>
        </w:rPr>
        <w:lastRenderedPageBreak/>
        <w:t>收投标保证金。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六、中标与签订合同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1、自开标之日起7日内，招标单位向符合条件的单位进行考察，最后商议定标。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2、中标单位如果未按招标单位规定的日期签订合同，或故意拖延签订合同，则招标单位可以扣除其投标保证金并取消其中标资格，另选中标单位。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3、中标单位的投标保证金转为合同履约金。</w:t>
      </w:r>
    </w:p>
    <w:p w:rsidR="00FE3A9D" w:rsidRDefault="006F33A0">
      <w:pPr>
        <w:spacing w:line="440" w:lineRule="exact"/>
        <w:ind w:firstLineChars="200" w:firstLine="480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4、本招标文件未尽事宜，以合同为准。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七、投标单位如有任何疑问，可以向我方招标负责人进行咨询。</w:t>
      </w:r>
    </w:p>
    <w:p w:rsidR="00FE3A9D" w:rsidRDefault="006F33A0">
      <w:pPr>
        <w:spacing w:line="440" w:lineRule="exact"/>
        <w:ind w:firstLineChars="200" w:firstLine="482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八、武汉工商学院招投标办公室保留此招标文件的解释权。</w:t>
      </w:r>
    </w:p>
    <w:p w:rsidR="00FE3A9D" w:rsidRDefault="00FE3A9D"/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</w:p>
    <w:p w:rsidR="00FE3A9D" w:rsidRDefault="00FE3A9D">
      <w:pPr>
        <w:spacing w:line="440" w:lineRule="exact"/>
        <w:rPr>
          <w:rFonts w:ascii="仿宋" w:eastAsia="仿宋" w:hAnsi="仿宋"/>
          <w:b/>
          <w:sz w:val="32"/>
          <w:szCs w:val="32"/>
        </w:rPr>
        <w:sectPr w:rsidR="00FE3A9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FE3A9D" w:rsidRDefault="006F33A0">
      <w:pPr>
        <w:spacing w:line="440" w:lineRule="exact"/>
        <w:jc w:val="center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lastRenderedPageBreak/>
        <w:t>第三部分 技术要求</w:t>
      </w:r>
    </w:p>
    <w:p w:rsidR="009D6BBF" w:rsidRPr="009D6BBF" w:rsidRDefault="009D6BBF" w:rsidP="009D6BBF">
      <w:pPr>
        <w:pStyle w:val="ad"/>
        <w:numPr>
          <w:ilvl w:val="0"/>
          <w:numId w:val="4"/>
        </w:numPr>
        <w:ind w:firstLineChars="0"/>
        <w:rPr>
          <w:rFonts w:ascii="仿宋" w:eastAsia="仿宋" w:hAnsi="仿宋"/>
          <w:b/>
          <w:sz w:val="24"/>
          <w:szCs w:val="24"/>
        </w:rPr>
      </w:pPr>
      <w:r w:rsidRPr="009D6BBF">
        <w:rPr>
          <w:rFonts w:ascii="仿宋" w:eastAsia="仿宋" w:hAnsi="仿宋" w:hint="eastAsia"/>
          <w:b/>
          <w:sz w:val="24"/>
          <w:szCs w:val="24"/>
        </w:rPr>
        <w:t>自动控制原理实验箱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1985"/>
      </w:tblGrid>
      <w:tr w:rsidR="009D6BBF" w:rsidRPr="009D6BBF" w:rsidTr="009D6BBF">
        <w:trPr>
          <w:trHeight w:val="511"/>
        </w:trPr>
        <w:tc>
          <w:tcPr>
            <w:tcW w:w="704" w:type="dxa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5528" w:type="dxa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设备</w:t>
            </w:r>
          </w:p>
        </w:tc>
        <w:tc>
          <w:tcPr>
            <w:tcW w:w="1985" w:type="dxa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数量</w:t>
            </w:r>
          </w:p>
        </w:tc>
      </w:tr>
      <w:tr w:rsidR="009D6BBF" w:rsidRPr="009D6BBF" w:rsidTr="009D6BBF">
        <w:trPr>
          <w:trHeight w:val="474"/>
        </w:trPr>
        <w:tc>
          <w:tcPr>
            <w:tcW w:w="704" w:type="dxa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1</w:t>
            </w:r>
          </w:p>
        </w:tc>
        <w:tc>
          <w:tcPr>
            <w:tcW w:w="5528" w:type="dxa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自动控制原理教学实验系统(含配套软件)</w:t>
            </w:r>
          </w:p>
        </w:tc>
        <w:tc>
          <w:tcPr>
            <w:tcW w:w="1985" w:type="dxa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32</w:t>
            </w:r>
          </w:p>
        </w:tc>
      </w:tr>
    </w:tbl>
    <w:p w:rsidR="009D6BBF" w:rsidRPr="009D6BBF" w:rsidRDefault="009D6BBF" w:rsidP="009D6BBF">
      <w:pPr>
        <w:pStyle w:val="ad"/>
        <w:ind w:left="420" w:firstLineChars="0" w:firstLine="0"/>
        <w:rPr>
          <w:rFonts w:ascii="仿宋" w:eastAsia="仿宋" w:hAnsi="仿宋"/>
          <w:sz w:val="24"/>
          <w:szCs w:val="24"/>
        </w:rPr>
      </w:pPr>
    </w:p>
    <w:p w:rsidR="009D6BBF" w:rsidRPr="009D6BBF" w:rsidRDefault="009D6BBF" w:rsidP="009D6BBF">
      <w:pPr>
        <w:rPr>
          <w:rFonts w:ascii="仿宋" w:eastAsia="仿宋" w:hAnsi="仿宋"/>
          <w:b/>
          <w:sz w:val="24"/>
          <w:szCs w:val="24"/>
        </w:rPr>
      </w:pPr>
      <w:r w:rsidRPr="009D6BBF">
        <w:rPr>
          <w:rFonts w:ascii="仿宋" w:eastAsia="仿宋" w:hAnsi="仿宋"/>
          <w:b/>
          <w:sz w:val="24"/>
          <w:szCs w:val="24"/>
        </w:rPr>
        <w:t>详细参数：</w:t>
      </w:r>
    </w:p>
    <w:tbl>
      <w:tblPr>
        <w:tblW w:w="8387" w:type="dxa"/>
        <w:jc w:val="center"/>
        <w:tblInd w:w="-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0"/>
        <w:gridCol w:w="1418"/>
        <w:gridCol w:w="1559"/>
        <w:gridCol w:w="4660"/>
      </w:tblGrid>
      <w:tr w:rsidR="009D6BBF" w:rsidRPr="009D6BBF" w:rsidTr="009D6BBF">
        <w:trPr>
          <w:trHeight w:val="285"/>
          <w:jc w:val="center"/>
        </w:trPr>
        <w:tc>
          <w:tcPr>
            <w:tcW w:w="75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序号</w:t>
            </w:r>
          </w:p>
        </w:tc>
        <w:tc>
          <w:tcPr>
            <w:tcW w:w="2977" w:type="dxa"/>
            <w:gridSpan w:val="2"/>
          </w:tcPr>
          <w:p w:rsidR="009D6BBF" w:rsidRPr="009D6BBF" w:rsidRDefault="009D6BBF" w:rsidP="009D6BBF">
            <w:pPr>
              <w:ind w:firstLineChars="150" w:firstLine="384"/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技术类别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技术参数</w:t>
            </w:r>
          </w:p>
        </w:tc>
      </w:tr>
      <w:tr w:rsidR="009D6BBF" w:rsidRPr="009D6BBF" w:rsidTr="009D6BBF">
        <w:trPr>
          <w:trHeight w:val="330"/>
          <w:jc w:val="center"/>
        </w:trPr>
        <w:tc>
          <w:tcPr>
            <w:tcW w:w="750" w:type="dxa"/>
            <w:vMerge w:val="restart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</w:t>
            </w:r>
          </w:p>
        </w:tc>
        <w:tc>
          <w:tcPr>
            <w:tcW w:w="1418" w:type="dxa"/>
            <w:vMerge w:val="restart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DA</w:t>
            </w: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通道数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2路</w:t>
            </w:r>
          </w:p>
        </w:tc>
      </w:tr>
      <w:tr w:rsidR="009D6BBF" w:rsidRPr="009D6BBF" w:rsidTr="009D6BBF">
        <w:trPr>
          <w:trHeight w:val="215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精度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12位</w:t>
            </w:r>
          </w:p>
        </w:tc>
      </w:tr>
      <w:tr w:rsidR="009D6BBF" w:rsidRPr="009D6BBF" w:rsidTr="009D6BBF">
        <w:trPr>
          <w:trHeight w:val="225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电压范围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-5V至+5V</w:t>
            </w:r>
          </w:p>
        </w:tc>
      </w:tr>
      <w:tr w:rsidR="009D6BBF" w:rsidRPr="009D6BBF" w:rsidTr="009D6BBF">
        <w:trPr>
          <w:trHeight w:val="225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D6BBF" w:rsidRPr="009D6BBF" w:rsidRDefault="009D6BBF" w:rsidP="009D6BBF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信号类型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jc w:val="left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阶跃、斜坡、抛物线、正弦、方波、三角、锯齿、随机等多种信号且幅值、频率、极性、初始相位可调，2路DA之间相位可调、可叠加。</w:t>
            </w:r>
          </w:p>
        </w:tc>
      </w:tr>
      <w:tr w:rsidR="009D6BBF" w:rsidRPr="009D6BBF" w:rsidTr="009D6BBF">
        <w:trPr>
          <w:trHeight w:val="360"/>
          <w:jc w:val="center"/>
        </w:trPr>
        <w:tc>
          <w:tcPr>
            <w:tcW w:w="750" w:type="dxa"/>
            <w:vMerge w:val="restart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AD</w:t>
            </w: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通道数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4路</w:t>
            </w:r>
          </w:p>
        </w:tc>
      </w:tr>
      <w:tr w:rsidR="009D6BBF" w:rsidRPr="009D6BBF" w:rsidTr="009D6BBF">
        <w:trPr>
          <w:trHeight w:val="315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精度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12位</w:t>
            </w:r>
          </w:p>
        </w:tc>
      </w:tr>
      <w:tr w:rsidR="009D6BBF" w:rsidRPr="009D6BBF" w:rsidTr="009D6BBF">
        <w:trPr>
          <w:trHeight w:val="300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电压范围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-5V至+5V</w:t>
            </w:r>
          </w:p>
        </w:tc>
      </w:tr>
      <w:tr w:rsidR="009D6BBF" w:rsidRPr="009D6BBF" w:rsidTr="009D6BBF">
        <w:trPr>
          <w:trHeight w:val="300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波形显示选项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正负、线宽、打点划线、单幅连续等。</w:t>
            </w:r>
          </w:p>
        </w:tc>
      </w:tr>
      <w:tr w:rsidR="009D6BBF" w:rsidRPr="009D6BBF" w:rsidTr="009D6BBF">
        <w:trPr>
          <w:trHeight w:val="285"/>
          <w:jc w:val="center"/>
        </w:trPr>
        <w:tc>
          <w:tcPr>
            <w:tcW w:w="750" w:type="dxa"/>
            <w:vMerge w:val="restart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频率特性</w:t>
            </w:r>
          </w:p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分析</w:t>
            </w:r>
          </w:p>
        </w:tc>
        <w:tc>
          <w:tcPr>
            <w:tcW w:w="6219" w:type="dxa"/>
            <w:gridSpan w:val="2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自动扫频完成典型二阶系统开环频率特性实验</w:t>
            </w:r>
          </w:p>
        </w:tc>
      </w:tr>
      <w:tr w:rsidR="009D6BBF" w:rsidRPr="009D6BBF" w:rsidTr="009D6BBF">
        <w:trPr>
          <w:trHeight w:val="285"/>
          <w:jc w:val="center"/>
        </w:trPr>
        <w:tc>
          <w:tcPr>
            <w:tcW w:w="750" w:type="dxa"/>
            <w:vMerge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6219" w:type="dxa"/>
            <w:gridSpan w:val="2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自动扫频完成典型二阶系统闭环频率特性实验</w:t>
            </w:r>
          </w:p>
        </w:tc>
      </w:tr>
      <w:tr w:rsidR="009D6BBF" w:rsidRPr="009D6BBF" w:rsidTr="009D6BBF">
        <w:trPr>
          <w:trHeight w:val="330"/>
          <w:jc w:val="center"/>
        </w:trPr>
        <w:tc>
          <w:tcPr>
            <w:tcW w:w="750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</w:p>
        </w:tc>
        <w:tc>
          <w:tcPr>
            <w:tcW w:w="1559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扫频范围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 xml:space="preserve"> 0.16Hz-15.9Hz,1.6Hz-159Hz</w:t>
            </w:r>
          </w:p>
        </w:tc>
      </w:tr>
      <w:tr w:rsidR="009D6BBF" w:rsidRPr="009D6BBF" w:rsidTr="009D6BBF">
        <w:trPr>
          <w:trHeight w:val="207"/>
          <w:jc w:val="center"/>
        </w:trPr>
        <w:tc>
          <w:tcPr>
            <w:tcW w:w="750" w:type="dxa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4</w:t>
            </w:r>
          </w:p>
        </w:tc>
        <w:tc>
          <w:tcPr>
            <w:tcW w:w="2977" w:type="dxa"/>
            <w:gridSpan w:val="2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通信方式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 xml:space="preserve"> USB </w:t>
            </w:r>
          </w:p>
        </w:tc>
      </w:tr>
      <w:tr w:rsidR="009D6BBF" w:rsidRPr="009D6BBF" w:rsidTr="009D6BBF">
        <w:trPr>
          <w:trHeight w:val="207"/>
          <w:jc w:val="center"/>
        </w:trPr>
        <w:tc>
          <w:tcPr>
            <w:tcW w:w="750" w:type="dxa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5</w:t>
            </w:r>
          </w:p>
        </w:tc>
        <w:tc>
          <w:tcPr>
            <w:tcW w:w="2977" w:type="dxa"/>
            <w:gridSpan w:val="2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通信协议</w:t>
            </w:r>
          </w:p>
        </w:tc>
        <w:tc>
          <w:tcPr>
            <w:tcW w:w="4660" w:type="dxa"/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hint="eastAsia"/>
                <w:sz w:val="24"/>
                <w:szCs w:val="24"/>
              </w:rPr>
              <w:t>开放C#通信协议</w:t>
            </w:r>
          </w:p>
        </w:tc>
      </w:tr>
      <w:tr w:rsidR="009D6BBF" w:rsidRPr="009D6BBF" w:rsidTr="009D6BBF">
        <w:trPr>
          <w:trHeight w:val="207"/>
          <w:jc w:val="center"/>
        </w:trPr>
        <w:tc>
          <w:tcPr>
            <w:tcW w:w="750" w:type="dxa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6</w:t>
            </w:r>
          </w:p>
        </w:tc>
        <w:tc>
          <w:tcPr>
            <w:tcW w:w="2977" w:type="dxa"/>
            <w:gridSpan w:val="2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上位机例程</w:t>
            </w:r>
          </w:p>
        </w:tc>
        <w:tc>
          <w:tcPr>
            <w:tcW w:w="4660" w:type="dxa"/>
          </w:tcPr>
          <w:p w:rsidR="009D6BBF" w:rsidRPr="009D6BBF" w:rsidRDefault="009D6BBF" w:rsidP="009D6BBF">
            <w:pPr>
              <w:ind w:firstLineChars="50" w:firstLine="128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提供上位机例程</w:t>
            </w:r>
          </w:p>
        </w:tc>
      </w:tr>
      <w:tr w:rsidR="009D6BBF" w:rsidRPr="009D6BBF" w:rsidTr="009D6BBF">
        <w:trPr>
          <w:trHeight w:val="207"/>
          <w:jc w:val="center"/>
        </w:trPr>
        <w:tc>
          <w:tcPr>
            <w:tcW w:w="750" w:type="dxa"/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7</w:t>
            </w:r>
          </w:p>
        </w:tc>
        <w:tc>
          <w:tcPr>
            <w:tcW w:w="2977" w:type="dxa"/>
            <w:gridSpan w:val="2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断电恢复功能</w:t>
            </w:r>
          </w:p>
        </w:tc>
        <w:tc>
          <w:tcPr>
            <w:tcW w:w="4660" w:type="dxa"/>
          </w:tcPr>
          <w:p w:rsidR="009D6BBF" w:rsidRPr="009D6BBF" w:rsidRDefault="009D6BBF" w:rsidP="009D6BBF">
            <w:pPr>
              <w:ind w:firstLineChars="50" w:firstLine="128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断电再上电通信自恢复功能</w:t>
            </w:r>
          </w:p>
        </w:tc>
      </w:tr>
      <w:tr w:rsidR="009D6BBF" w:rsidRPr="009D6BBF" w:rsidTr="009D6BBF">
        <w:trPr>
          <w:trHeight w:val="207"/>
          <w:jc w:val="center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BF" w:rsidRPr="009D6BBF" w:rsidRDefault="009D6BBF" w:rsidP="00B67BB9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BBF" w:rsidRPr="009D6BBF" w:rsidRDefault="009D6BBF" w:rsidP="009D6BBF">
            <w:pPr>
              <w:jc w:val="center"/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提供配套虚拟仿真实验软件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提供配套虚拟仿真实验软件，实验项目包括：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1典型环节阶跃响应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2 典型二阶系统阶跃响应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3 稳定性分析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4 稳态误差分析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5 串联校正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6 模拟PI控制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7 采样系统分析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8 系统频率特性分析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 xml:space="preserve">9 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 xml:space="preserve"> 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DA&amp;AD转换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10 采样与保持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11 数字滤波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12 数字PID控制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13 最小拍控制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14 大林算法控制实验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lastRenderedPageBreak/>
              <w:t>1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5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极点配置全状态反馈控制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16状态反馈与状态观测器设计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7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线性二次型最优控制器设计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18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 xml:space="preserve"> 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被控对象特性测试实验（包括模拟单容、双容水箱）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19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 xml:space="preserve"> 模拟单容水箱液位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PID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控制实验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 xml:space="preserve">20 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模拟双容水箱液位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PID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控制实验</w:t>
            </w:r>
          </w:p>
          <w:p w:rsidR="009D6BBF" w:rsidRPr="009D6BBF" w:rsidRDefault="009D6BBF" w:rsidP="00B67BB9">
            <w:pPr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</w:pP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21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模拟双容水箱液位串级</w:t>
            </w:r>
            <w:r w:rsidRPr="009D6BBF">
              <w:rPr>
                <w:rFonts w:ascii="仿宋" w:eastAsia="仿宋" w:hAnsi="仿宋" w:cs="Arial"/>
                <w:spacing w:val="8"/>
                <w:kern w:val="0"/>
                <w:sz w:val="24"/>
                <w:szCs w:val="24"/>
              </w:rPr>
              <w:t>PID</w:t>
            </w:r>
            <w:r w:rsidRPr="009D6BBF">
              <w:rPr>
                <w:rFonts w:ascii="仿宋" w:eastAsia="仿宋" w:hAnsi="仿宋" w:cs="Arial" w:hint="eastAsia"/>
                <w:spacing w:val="8"/>
                <w:kern w:val="0"/>
                <w:sz w:val="24"/>
                <w:szCs w:val="24"/>
              </w:rPr>
              <w:t>控制实验</w:t>
            </w:r>
          </w:p>
        </w:tc>
      </w:tr>
    </w:tbl>
    <w:p w:rsidR="009D6BBF" w:rsidRPr="009D6BBF" w:rsidRDefault="009D6BBF" w:rsidP="009D6BBF">
      <w:pPr>
        <w:rPr>
          <w:rFonts w:ascii="仿宋" w:eastAsia="仿宋" w:hAnsi="仿宋"/>
          <w:sz w:val="24"/>
          <w:szCs w:val="24"/>
        </w:rPr>
      </w:pPr>
    </w:p>
    <w:p w:rsidR="009D6BBF" w:rsidRPr="009D6BBF" w:rsidRDefault="009D6BBF" w:rsidP="009D6BBF">
      <w:pPr>
        <w:spacing w:line="44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自动控制原理实验箱应配置以下实验内容并提供完整实验指导书，并提供相应的电子版：</w:t>
      </w:r>
    </w:p>
    <w:p w:rsidR="009D6BBF" w:rsidRPr="009D6BBF" w:rsidRDefault="009D6BBF" w:rsidP="009D6BBF">
      <w:pPr>
        <w:spacing w:line="440" w:lineRule="exact"/>
        <w:ind w:left="1687" w:hangingChars="700" w:hanging="1687"/>
        <w:rPr>
          <w:rFonts w:ascii="仿宋" w:eastAsia="仿宋" w:hAnsi="仿宋"/>
          <w:b/>
          <w:bCs/>
          <w:sz w:val="24"/>
          <w:szCs w:val="24"/>
        </w:rPr>
      </w:pPr>
      <w:r w:rsidRPr="009D6BBF">
        <w:rPr>
          <w:rFonts w:ascii="仿宋" w:eastAsia="仿宋" w:hAnsi="仿宋" w:hint="eastAsia"/>
          <w:b/>
          <w:bCs/>
          <w:sz w:val="24"/>
          <w:szCs w:val="24"/>
        </w:rPr>
        <w:t>自控原理部分：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实验一    典型环节及其阶跃响应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实验二    二阶系统阶跃响应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 xml:space="preserve">实验三    控制系统的稳定性分析 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 xml:space="preserve">实验四    系统稳态误差分析 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 xml:space="preserve">实验五    系统频率特性实验 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 xml:space="preserve">实验六    系统校正 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实验七    典型非线性环节的静态特性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实验八    相平面法分析非线性系统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实验九    非线性系统的描述函数法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实验十    采样系统分析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b/>
          <w:bCs/>
          <w:sz w:val="24"/>
          <w:szCs w:val="24"/>
        </w:rPr>
      </w:pPr>
      <w:r w:rsidRPr="009D6BBF">
        <w:rPr>
          <w:rFonts w:ascii="仿宋" w:eastAsia="仿宋" w:hAnsi="仿宋" w:hint="eastAsia"/>
          <w:b/>
          <w:bCs/>
          <w:sz w:val="24"/>
          <w:szCs w:val="24"/>
        </w:rPr>
        <w:t>计算机控制部分：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 xml:space="preserve">实验一    </w:t>
      </w:r>
      <w:r w:rsidRPr="009D6BBF">
        <w:rPr>
          <w:rFonts w:ascii="仿宋" w:eastAsia="仿宋" w:hAnsi="仿宋"/>
          <w:sz w:val="24"/>
          <w:szCs w:val="24"/>
        </w:rPr>
        <w:t>D/A</w:t>
      </w:r>
      <w:r w:rsidRPr="009D6BBF">
        <w:rPr>
          <w:rFonts w:ascii="仿宋" w:eastAsia="仿宋" w:hAnsi="仿宋" w:hint="eastAsia"/>
          <w:sz w:val="24"/>
          <w:szCs w:val="24"/>
        </w:rPr>
        <w:t>模数转换实验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 xml:space="preserve">实验二    </w:t>
      </w:r>
      <w:r w:rsidRPr="009D6BBF">
        <w:rPr>
          <w:rFonts w:ascii="仿宋" w:eastAsia="仿宋" w:hAnsi="仿宋"/>
          <w:sz w:val="24"/>
          <w:szCs w:val="24"/>
        </w:rPr>
        <w:t>A/D</w:t>
      </w:r>
      <w:r w:rsidRPr="009D6BBF">
        <w:rPr>
          <w:rFonts w:ascii="仿宋" w:eastAsia="仿宋" w:hAnsi="仿宋" w:hint="eastAsia"/>
          <w:sz w:val="24"/>
          <w:szCs w:val="24"/>
        </w:rPr>
        <w:t>数模转换实验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实验三    采样与保持实验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实验四    平滑与数字滤波实验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实验五    模拟</w:t>
      </w:r>
      <w:r w:rsidRPr="009D6BBF">
        <w:rPr>
          <w:rFonts w:ascii="仿宋" w:eastAsia="仿宋" w:hAnsi="仿宋"/>
          <w:sz w:val="24"/>
          <w:szCs w:val="24"/>
        </w:rPr>
        <w:t>PID</w:t>
      </w:r>
      <w:r w:rsidRPr="009D6BBF">
        <w:rPr>
          <w:rFonts w:ascii="仿宋" w:eastAsia="仿宋" w:hAnsi="仿宋" w:hint="eastAsia"/>
          <w:sz w:val="24"/>
          <w:szCs w:val="24"/>
        </w:rPr>
        <w:t>控制实验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实验六    数字</w:t>
      </w:r>
      <w:r w:rsidRPr="009D6BBF">
        <w:rPr>
          <w:rFonts w:ascii="仿宋" w:eastAsia="仿宋" w:hAnsi="仿宋"/>
          <w:sz w:val="24"/>
          <w:szCs w:val="24"/>
        </w:rPr>
        <w:t>PID</w:t>
      </w:r>
      <w:r w:rsidRPr="009D6BBF">
        <w:rPr>
          <w:rFonts w:ascii="仿宋" w:eastAsia="仿宋" w:hAnsi="仿宋" w:hint="eastAsia"/>
          <w:sz w:val="24"/>
          <w:szCs w:val="24"/>
        </w:rPr>
        <w:t>控制实验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实验七    单神经元自适应</w:t>
      </w:r>
      <w:r w:rsidRPr="009D6BBF">
        <w:rPr>
          <w:rFonts w:ascii="仿宋" w:eastAsia="仿宋" w:hAnsi="仿宋"/>
          <w:sz w:val="24"/>
          <w:szCs w:val="24"/>
        </w:rPr>
        <w:t>PID</w:t>
      </w:r>
      <w:r w:rsidRPr="009D6BBF">
        <w:rPr>
          <w:rFonts w:ascii="仿宋" w:eastAsia="仿宋" w:hAnsi="仿宋" w:hint="eastAsia"/>
          <w:sz w:val="24"/>
          <w:szCs w:val="24"/>
        </w:rPr>
        <w:t>控制系统实验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实验八    最少拍控制系统实验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实验九    大林算法实验</w:t>
      </w:r>
    </w:p>
    <w:p w:rsidR="009D6BBF" w:rsidRPr="009D6BBF" w:rsidRDefault="009D6BBF" w:rsidP="009D6BBF">
      <w:pPr>
        <w:spacing w:line="440" w:lineRule="exact"/>
        <w:rPr>
          <w:rFonts w:ascii="仿宋" w:eastAsia="仿宋" w:hAnsi="仿宋"/>
          <w:sz w:val="24"/>
          <w:szCs w:val="24"/>
        </w:rPr>
      </w:pPr>
      <w:r w:rsidRPr="009D6BBF">
        <w:rPr>
          <w:rFonts w:ascii="仿宋" w:eastAsia="仿宋" w:hAnsi="仿宋" w:hint="eastAsia"/>
          <w:sz w:val="24"/>
          <w:szCs w:val="24"/>
        </w:rPr>
        <w:t>实验十    基于模拟电路仿真的直流电机转速控制设计性实验</w:t>
      </w:r>
    </w:p>
    <w:sectPr w:rsidR="009D6BBF" w:rsidRPr="009D6BBF" w:rsidSect="00A419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S Chinese Regular">
    <w:altName w:val="宋体"/>
    <w:charset w:val="86"/>
    <w:family w:val="swiss"/>
    <w:pitch w:val="default"/>
    <w:sig w:usb0="00000000" w:usb1="00000000" w:usb2="00000016" w:usb3="00000000" w:csb0="00060107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C729D5"/>
    <w:multiLevelType w:val="singleLevel"/>
    <w:tmpl w:val="C5C729D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14A6B70"/>
    <w:multiLevelType w:val="singleLevel"/>
    <w:tmpl w:val="414A6B70"/>
    <w:lvl w:ilvl="0">
      <w:start w:val="1"/>
      <w:numFmt w:val="decimal"/>
      <w:suff w:val="nothing"/>
      <w:lvlText w:val="%1、"/>
      <w:lvlJc w:val="left"/>
    </w:lvl>
  </w:abstractNum>
  <w:abstractNum w:abstractNumId="2">
    <w:nsid w:val="44F9FE7C"/>
    <w:multiLevelType w:val="singleLevel"/>
    <w:tmpl w:val="44F9FE7C"/>
    <w:lvl w:ilvl="0">
      <w:start w:val="1"/>
      <w:numFmt w:val="decimal"/>
      <w:suff w:val="nothing"/>
      <w:lvlText w:val="%1、"/>
      <w:lvlJc w:val="left"/>
    </w:lvl>
  </w:abstractNum>
  <w:abstractNum w:abstractNumId="3">
    <w:nsid w:val="4FE60142"/>
    <w:multiLevelType w:val="hybridMultilevel"/>
    <w:tmpl w:val="6C823C8A"/>
    <w:lvl w:ilvl="0" w:tplc="343E74D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kOTlmNGVmZjM4NWM4NDFiOWE0NWUxOWE2M2JhZmIifQ=="/>
  </w:docVars>
  <w:rsids>
    <w:rsidRoot w:val="00DD77DF"/>
    <w:rsid w:val="00003E06"/>
    <w:rsid w:val="00057A12"/>
    <w:rsid w:val="00070040"/>
    <w:rsid w:val="000702B9"/>
    <w:rsid w:val="00091795"/>
    <w:rsid w:val="000B1D4A"/>
    <w:rsid w:val="000B47AE"/>
    <w:rsid w:val="000C0B4B"/>
    <w:rsid w:val="000D1B1B"/>
    <w:rsid w:val="00111EFC"/>
    <w:rsid w:val="00114AA3"/>
    <w:rsid w:val="0012342B"/>
    <w:rsid w:val="001263CF"/>
    <w:rsid w:val="00127F7C"/>
    <w:rsid w:val="001401EA"/>
    <w:rsid w:val="001522E2"/>
    <w:rsid w:val="00172759"/>
    <w:rsid w:val="00173D7F"/>
    <w:rsid w:val="00184EFF"/>
    <w:rsid w:val="00185CB0"/>
    <w:rsid w:val="001B3F77"/>
    <w:rsid w:val="001C100B"/>
    <w:rsid w:val="001D35A9"/>
    <w:rsid w:val="001F4662"/>
    <w:rsid w:val="00222E82"/>
    <w:rsid w:val="00270F03"/>
    <w:rsid w:val="002D37DC"/>
    <w:rsid w:val="002E3506"/>
    <w:rsid w:val="002E7EFD"/>
    <w:rsid w:val="002F30E8"/>
    <w:rsid w:val="00326E8F"/>
    <w:rsid w:val="00332B0E"/>
    <w:rsid w:val="0035405B"/>
    <w:rsid w:val="00354AF6"/>
    <w:rsid w:val="003678EC"/>
    <w:rsid w:val="00384CD8"/>
    <w:rsid w:val="003A242A"/>
    <w:rsid w:val="003D67EF"/>
    <w:rsid w:val="003F5670"/>
    <w:rsid w:val="004138C0"/>
    <w:rsid w:val="00421101"/>
    <w:rsid w:val="004379CF"/>
    <w:rsid w:val="00457B04"/>
    <w:rsid w:val="004718C5"/>
    <w:rsid w:val="00487B01"/>
    <w:rsid w:val="00495935"/>
    <w:rsid w:val="004A3173"/>
    <w:rsid w:val="004B46F9"/>
    <w:rsid w:val="004D7243"/>
    <w:rsid w:val="004E4388"/>
    <w:rsid w:val="004F2119"/>
    <w:rsid w:val="005000CD"/>
    <w:rsid w:val="00512D54"/>
    <w:rsid w:val="00515C49"/>
    <w:rsid w:val="00532DD8"/>
    <w:rsid w:val="00533D14"/>
    <w:rsid w:val="00537B3B"/>
    <w:rsid w:val="0055090A"/>
    <w:rsid w:val="00552E20"/>
    <w:rsid w:val="00571CCA"/>
    <w:rsid w:val="005748E6"/>
    <w:rsid w:val="005875A6"/>
    <w:rsid w:val="00597D68"/>
    <w:rsid w:val="005A136B"/>
    <w:rsid w:val="005C1E36"/>
    <w:rsid w:val="005C5E7E"/>
    <w:rsid w:val="005C6A46"/>
    <w:rsid w:val="005F4292"/>
    <w:rsid w:val="0060268D"/>
    <w:rsid w:val="00607678"/>
    <w:rsid w:val="00625633"/>
    <w:rsid w:val="006A58B4"/>
    <w:rsid w:val="006B04E2"/>
    <w:rsid w:val="006C06A4"/>
    <w:rsid w:val="006C784E"/>
    <w:rsid w:val="006D067E"/>
    <w:rsid w:val="006E0E9D"/>
    <w:rsid w:val="006E5DEF"/>
    <w:rsid w:val="006F33A0"/>
    <w:rsid w:val="007013D4"/>
    <w:rsid w:val="007115C1"/>
    <w:rsid w:val="00726D9D"/>
    <w:rsid w:val="00742ADD"/>
    <w:rsid w:val="00746C19"/>
    <w:rsid w:val="00752C24"/>
    <w:rsid w:val="00752FA5"/>
    <w:rsid w:val="00765E9E"/>
    <w:rsid w:val="00776BB9"/>
    <w:rsid w:val="00783832"/>
    <w:rsid w:val="00793C17"/>
    <w:rsid w:val="007A101C"/>
    <w:rsid w:val="007C02F7"/>
    <w:rsid w:val="00805155"/>
    <w:rsid w:val="00805A89"/>
    <w:rsid w:val="00806320"/>
    <w:rsid w:val="00807F88"/>
    <w:rsid w:val="00830FBA"/>
    <w:rsid w:val="00835AE4"/>
    <w:rsid w:val="008500D5"/>
    <w:rsid w:val="008910C2"/>
    <w:rsid w:val="0089492E"/>
    <w:rsid w:val="00897B30"/>
    <w:rsid w:val="008A1D96"/>
    <w:rsid w:val="008A2A1D"/>
    <w:rsid w:val="008D2B61"/>
    <w:rsid w:val="008D2F21"/>
    <w:rsid w:val="008E6AD1"/>
    <w:rsid w:val="008F0AA1"/>
    <w:rsid w:val="008F1FB7"/>
    <w:rsid w:val="00900839"/>
    <w:rsid w:val="00953A0B"/>
    <w:rsid w:val="009574DB"/>
    <w:rsid w:val="009654F5"/>
    <w:rsid w:val="00996666"/>
    <w:rsid w:val="009A685E"/>
    <w:rsid w:val="009D0887"/>
    <w:rsid w:val="009D4C11"/>
    <w:rsid w:val="009D6BBF"/>
    <w:rsid w:val="00A0024C"/>
    <w:rsid w:val="00A05661"/>
    <w:rsid w:val="00A2469D"/>
    <w:rsid w:val="00A26960"/>
    <w:rsid w:val="00A30FCC"/>
    <w:rsid w:val="00A35CEB"/>
    <w:rsid w:val="00A41939"/>
    <w:rsid w:val="00A45071"/>
    <w:rsid w:val="00A76D06"/>
    <w:rsid w:val="00A836D9"/>
    <w:rsid w:val="00AC2940"/>
    <w:rsid w:val="00AC37F3"/>
    <w:rsid w:val="00AF7E1A"/>
    <w:rsid w:val="00B034F6"/>
    <w:rsid w:val="00B1092F"/>
    <w:rsid w:val="00B237DB"/>
    <w:rsid w:val="00B378D9"/>
    <w:rsid w:val="00B44715"/>
    <w:rsid w:val="00B524B5"/>
    <w:rsid w:val="00B54887"/>
    <w:rsid w:val="00B6379E"/>
    <w:rsid w:val="00B80CFA"/>
    <w:rsid w:val="00B90393"/>
    <w:rsid w:val="00BA42AD"/>
    <w:rsid w:val="00BB651C"/>
    <w:rsid w:val="00BB7F5D"/>
    <w:rsid w:val="00BF3F93"/>
    <w:rsid w:val="00BF70A6"/>
    <w:rsid w:val="00BF7405"/>
    <w:rsid w:val="00C20864"/>
    <w:rsid w:val="00C455CD"/>
    <w:rsid w:val="00C56C0E"/>
    <w:rsid w:val="00CC73C8"/>
    <w:rsid w:val="00CE645F"/>
    <w:rsid w:val="00D152C1"/>
    <w:rsid w:val="00D263FE"/>
    <w:rsid w:val="00D27301"/>
    <w:rsid w:val="00D46BF3"/>
    <w:rsid w:val="00D81024"/>
    <w:rsid w:val="00DA126F"/>
    <w:rsid w:val="00DB48B5"/>
    <w:rsid w:val="00DC0E5E"/>
    <w:rsid w:val="00DC2ABD"/>
    <w:rsid w:val="00DC323F"/>
    <w:rsid w:val="00DD77DF"/>
    <w:rsid w:val="00DE0172"/>
    <w:rsid w:val="00E01BA6"/>
    <w:rsid w:val="00E22958"/>
    <w:rsid w:val="00E43FF3"/>
    <w:rsid w:val="00E523B4"/>
    <w:rsid w:val="00E74E35"/>
    <w:rsid w:val="00E80B84"/>
    <w:rsid w:val="00E95602"/>
    <w:rsid w:val="00EA4553"/>
    <w:rsid w:val="00EC7811"/>
    <w:rsid w:val="00EF763D"/>
    <w:rsid w:val="00F324E7"/>
    <w:rsid w:val="00F424CE"/>
    <w:rsid w:val="00F77E5F"/>
    <w:rsid w:val="00F855E6"/>
    <w:rsid w:val="00F90573"/>
    <w:rsid w:val="00FD0BCB"/>
    <w:rsid w:val="00FE3A9D"/>
    <w:rsid w:val="00FF2C9C"/>
    <w:rsid w:val="0F7B58C1"/>
    <w:rsid w:val="11A21718"/>
    <w:rsid w:val="129220B4"/>
    <w:rsid w:val="282A0FBD"/>
    <w:rsid w:val="34027EA3"/>
    <w:rsid w:val="3B623012"/>
    <w:rsid w:val="40E6595D"/>
    <w:rsid w:val="488E23A0"/>
    <w:rsid w:val="5C5E5C67"/>
    <w:rsid w:val="727C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 w:qFormat="1"/>
    <w:lsdException w:name="Subtitle" w:semiHidden="0" w:uiPriority="0" w:unhideWhenUsed="0" w:qFormat="1"/>
    <w:lsdException w:name="Body Text First Indent 2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9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kern w:val="0"/>
      <w:sz w:val="32"/>
      <w:szCs w:val="32"/>
    </w:rPr>
  </w:style>
  <w:style w:type="paragraph" w:styleId="4">
    <w:name w:val="heading 4"/>
    <w:basedOn w:val="a"/>
    <w:next w:val="a"/>
    <w:link w:val="4Char"/>
    <w:uiPriority w:val="99"/>
    <w:qFormat/>
    <w:pPr>
      <w:tabs>
        <w:tab w:val="left" w:pos="0"/>
      </w:tabs>
      <w:autoSpaceDE w:val="0"/>
      <w:autoSpaceDN w:val="0"/>
      <w:outlineLvl w:val="3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Char"/>
    <w:uiPriority w:val="1"/>
    <w:qFormat/>
    <w:pPr>
      <w:ind w:left="142"/>
    </w:pPr>
    <w:rPr>
      <w:kern w:val="0"/>
      <w:sz w:val="20"/>
      <w:szCs w:val="21"/>
    </w:rPr>
  </w:style>
  <w:style w:type="paragraph" w:styleId="a4">
    <w:name w:val="Body Text Indent"/>
    <w:basedOn w:val="a"/>
    <w:qFormat/>
    <w:pPr>
      <w:ind w:firstLineChars="179" w:firstLine="501"/>
    </w:pPr>
    <w:rPr>
      <w:sz w:val="28"/>
    </w:rPr>
  </w:style>
  <w:style w:type="paragraph" w:styleId="a5">
    <w:name w:val="Plain Text"/>
    <w:basedOn w:val="a"/>
    <w:link w:val="Char0"/>
    <w:qFormat/>
    <w:rPr>
      <w:rFonts w:ascii="宋体" w:eastAsia="宋体" w:hAnsi="Courier New" w:cs="Times New Roman" w:hint="eastAsia"/>
    </w:rPr>
  </w:style>
  <w:style w:type="paragraph" w:styleId="a6">
    <w:name w:val="Balloon Text"/>
    <w:basedOn w:val="a"/>
    <w:link w:val="Char1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Char4"/>
    <w:qFormat/>
    <w:pPr>
      <w:spacing w:before="240" w:after="60" w:line="312" w:lineRule="auto"/>
      <w:jc w:val="left"/>
      <w:outlineLvl w:val="1"/>
    </w:pPr>
    <w:rPr>
      <w:rFonts w:ascii="Calibri Light" w:eastAsia="宋体" w:hAnsi="Calibri Light" w:cs="Times New Roman"/>
      <w:b/>
      <w:bCs/>
      <w:kern w:val="28"/>
      <w:sz w:val="28"/>
      <w:szCs w:val="32"/>
    </w:rPr>
  </w:style>
  <w:style w:type="paragraph" w:styleId="aa">
    <w:name w:val="Normal (Web)"/>
    <w:basedOn w:val="a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20">
    <w:name w:val="Body Text First Indent 2"/>
    <w:basedOn w:val="a4"/>
    <w:next w:val="a"/>
    <w:qFormat/>
    <w:pPr>
      <w:spacing w:line="400" w:lineRule="exact"/>
      <w:ind w:firstLineChars="200" w:firstLine="480"/>
    </w:pPr>
  </w:style>
  <w:style w:type="table" w:styleId="ab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uiPriority w:val="22"/>
    <w:qFormat/>
    <w:rPr>
      <w:b/>
    </w:rPr>
  </w:style>
  <w:style w:type="character" w:customStyle="1" w:styleId="Char3">
    <w:name w:val="页眉 Char"/>
    <w:basedOn w:val="a0"/>
    <w:link w:val="a8"/>
    <w:uiPriority w:val="99"/>
    <w:qFormat/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Pr>
      <w:sz w:val="18"/>
      <w:szCs w:val="18"/>
    </w:rPr>
  </w:style>
  <w:style w:type="character" w:customStyle="1" w:styleId="Char">
    <w:name w:val="正文文本 Char"/>
    <w:basedOn w:val="a0"/>
    <w:link w:val="a3"/>
    <w:uiPriority w:val="1"/>
    <w:rPr>
      <w:kern w:val="0"/>
      <w:sz w:val="20"/>
      <w:szCs w:val="21"/>
    </w:rPr>
  </w:style>
  <w:style w:type="character" w:customStyle="1" w:styleId="Char1">
    <w:name w:val="批注框文本 Char"/>
    <w:basedOn w:val="a0"/>
    <w:link w:val="a6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font51">
    <w:name w:val="font51"/>
    <w:basedOn w:val="a0"/>
    <w:qFormat/>
    <w:rPr>
      <w:rFonts w:ascii="微软雅黑" w:eastAsia="微软雅黑" w:hAnsi="微软雅黑" w:cs="微软雅黑" w:hint="eastAsia"/>
      <w:color w:val="000000"/>
      <w:sz w:val="20"/>
      <w:szCs w:val="20"/>
      <w:u w:val="none"/>
    </w:rPr>
  </w:style>
  <w:style w:type="paragraph" w:styleId="ad">
    <w:name w:val="List Paragraph"/>
    <w:basedOn w:val="a"/>
    <w:link w:val="Char5"/>
    <w:qFormat/>
    <w:pPr>
      <w:ind w:firstLineChars="200" w:firstLine="420"/>
    </w:pPr>
  </w:style>
  <w:style w:type="character" w:customStyle="1" w:styleId="4Char">
    <w:name w:val="标题 4 Char"/>
    <w:basedOn w:val="a0"/>
    <w:link w:val="4"/>
    <w:uiPriority w:val="99"/>
    <w:qFormat/>
    <w:rPr>
      <w:rFonts w:ascii="Calibri" w:eastAsia="宋体" w:hAnsi="Calibri" w:cs="Times New Roman"/>
      <w:szCs w:val="24"/>
    </w:rPr>
  </w:style>
  <w:style w:type="character" w:customStyle="1" w:styleId="Char5">
    <w:name w:val="列出段落 Char"/>
    <w:link w:val="ad"/>
    <w:qFormat/>
    <w:rPr>
      <w:kern w:val="2"/>
      <w:sz w:val="21"/>
      <w:szCs w:val="22"/>
    </w:rPr>
  </w:style>
  <w:style w:type="character" w:customStyle="1" w:styleId="Char0">
    <w:name w:val="纯文本 Char"/>
    <w:basedOn w:val="a0"/>
    <w:link w:val="a5"/>
    <w:rPr>
      <w:rFonts w:ascii="宋体" w:eastAsia="宋体" w:hAnsi="Courier New" w:cs="Times New Roman"/>
      <w:kern w:val="2"/>
      <w:sz w:val="21"/>
      <w:szCs w:val="22"/>
    </w:rPr>
  </w:style>
  <w:style w:type="character" w:customStyle="1" w:styleId="Char4">
    <w:name w:val="副标题 Char"/>
    <w:basedOn w:val="a0"/>
    <w:link w:val="a9"/>
    <w:rPr>
      <w:rFonts w:ascii="Calibri Light" w:eastAsia="宋体" w:hAnsi="Calibri Light" w:cs="Times New Roman"/>
      <w:b/>
      <w:bCs/>
      <w:kern w:val="28"/>
      <w:sz w:val="28"/>
      <w:szCs w:val="32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customStyle="1" w:styleId="ae">
    <w:name w:val="内容正文"/>
    <w:basedOn w:val="a"/>
    <w:qFormat/>
    <w:pPr>
      <w:spacing w:afterLines="50" w:after="50" w:line="300" w:lineRule="exact"/>
      <w:ind w:leftChars="850" w:left="850"/>
    </w:pPr>
    <w:rPr>
      <w:rFonts w:ascii="Noto Sans S Chinese Regular" w:eastAsia="Noto Sans S Chinese Regular" w:hAnsi="Noto Sans S Chinese Regular" w:cs="Times New Roman"/>
      <w:szCs w:val="21"/>
    </w:rPr>
  </w:style>
  <w:style w:type="paragraph" w:customStyle="1" w:styleId="0">
    <w:name w:val="样式 首行缩进:  0 字符"/>
    <w:basedOn w:val="a"/>
    <w:qFormat/>
    <w:pPr>
      <w:spacing w:line="360" w:lineRule="auto"/>
      <w:ind w:firstLineChars="200" w:firstLine="200"/>
    </w:pPr>
    <w:rPr>
      <w:rFonts w:ascii="Arial" w:eastAsia="宋体" w:hAnsi="Arial" w:cs="宋体"/>
      <w:sz w:val="24"/>
      <w:szCs w:val="20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1"/>
      <w:szCs w:val="21"/>
      <w:u w:val="none"/>
    </w:rPr>
  </w:style>
  <w:style w:type="paragraph" w:customStyle="1" w:styleId="Default">
    <w:name w:val="Default"/>
    <w:basedOn w:val="a"/>
    <w:pPr>
      <w:widowControl/>
      <w:autoSpaceDE w:val="0"/>
      <w:autoSpaceDN w:val="0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3B3235-D257-4263-862E-D6A6372AC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6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资产部</dc:creator>
  <cp:lastModifiedBy>Administrator</cp:lastModifiedBy>
  <cp:revision>183</cp:revision>
  <dcterms:created xsi:type="dcterms:W3CDTF">2024-04-09T12:19:00Z</dcterms:created>
  <dcterms:modified xsi:type="dcterms:W3CDTF">2025-04-07T00:50:00Z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8220532768DB465A9E014035E1B12645_12</vt:lpwstr>
  </property>
</Properties>
</file>