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9"/>
        <w:rPr>
          <w:rFonts w:ascii="宋体" w:hAnsi="宋体" w:cs="Arial"/>
          <w:b/>
          <w:color w:val="FF0000"/>
          <w:sz w:val="84"/>
          <w:szCs w:val="84"/>
        </w:rPr>
      </w:pPr>
      <w:r>
        <w:rPr>
          <w:rFonts w:hint="eastAsia" w:ascii="宋体" w:hAnsi="宋体" w:cs="Arial"/>
          <w:b/>
          <w:color w:val="FF0000"/>
          <w:sz w:val="84"/>
          <w:szCs w:val="84"/>
        </w:rPr>
        <w:t>党委中心组学习资料</w:t>
      </w:r>
    </w:p>
    <w:p>
      <w:pPr>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right="0" w:rightChars="0" w:firstLine="0" w:firstLineChars="0"/>
        <w:jc w:val="center"/>
        <w:textAlignment w:val="auto"/>
        <w:rPr>
          <w:rFonts w:ascii="宋体" w:hAnsi="宋体"/>
          <w:color w:val="000000"/>
          <w:sz w:val="28"/>
          <w:szCs w:val="28"/>
        </w:rPr>
      </w:pPr>
      <w:r>
        <w:rPr>
          <w:rFonts w:hint="eastAsia" w:ascii="宋体" w:hAnsi="宋体"/>
          <w:color w:val="000000"/>
          <w:sz w:val="28"/>
          <w:szCs w:val="28"/>
        </w:rPr>
        <w:t>201</w:t>
      </w:r>
      <w:r>
        <w:rPr>
          <w:rFonts w:hint="eastAsia" w:ascii="宋体" w:hAnsi="宋体"/>
          <w:color w:val="000000"/>
          <w:sz w:val="28"/>
          <w:szCs w:val="28"/>
          <w:lang w:val="en-US" w:eastAsia="zh-CN"/>
        </w:rPr>
        <w:t>8</w:t>
      </w:r>
      <w:r>
        <w:rPr>
          <w:rFonts w:hint="eastAsia" w:ascii="宋体" w:hAnsi="宋体"/>
          <w:color w:val="000000"/>
          <w:sz w:val="28"/>
          <w:szCs w:val="28"/>
        </w:rPr>
        <w:t>年第</w:t>
      </w:r>
      <w:r>
        <w:rPr>
          <w:rFonts w:hint="eastAsia" w:ascii="宋体" w:hAnsi="宋体"/>
          <w:color w:val="000000"/>
          <w:sz w:val="28"/>
          <w:szCs w:val="28"/>
          <w:lang w:val="en-US" w:eastAsia="zh-CN"/>
        </w:rPr>
        <w:t>1</w:t>
      </w:r>
      <w:r>
        <w:rPr>
          <w:rFonts w:hint="eastAsia" w:ascii="宋体" w:hAnsi="宋体"/>
          <w:color w:val="000000"/>
          <w:sz w:val="28"/>
          <w:szCs w:val="28"/>
        </w:rPr>
        <w:t>期（总第3</w:t>
      </w:r>
      <w:r>
        <w:rPr>
          <w:rFonts w:hint="eastAsia" w:ascii="宋体" w:hAnsi="宋体"/>
          <w:color w:val="000000"/>
          <w:sz w:val="28"/>
          <w:szCs w:val="28"/>
          <w:lang w:val="en-US" w:eastAsia="zh-CN"/>
        </w:rPr>
        <w:t>4</w:t>
      </w:r>
      <w:r>
        <w:rPr>
          <w:rFonts w:hint="eastAsia" w:ascii="宋体" w:hAnsi="宋体"/>
          <w:color w:val="000000"/>
          <w:sz w:val="28"/>
          <w:szCs w:val="28"/>
        </w:rPr>
        <w:t>期）</w:t>
      </w:r>
    </w:p>
    <w:p>
      <w:pPr>
        <w:keepNext w:val="0"/>
        <w:keepLines w:val="0"/>
        <w:pageBreakBefore w:val="0"/>
        <w:widowControl w:val="0"/>
        <w:kinsoku/>
        <w:wordWrap/>
        <w:overflowPunct/>
        <w:topLinePunct w:val="0"/>
        <w:autoSpaceDE/>
        <w:autoSpaceDN/>
        <w:bidi w:val="0"/>
        <w:spacing w:line="600" w:lineRule="exact"/>
        <w:ind w:left="0" w:leftChars="0" w:right="0" w:rightChars="0" w:firstLine="0" w:firstLineChars="0"/>
        <w:textAlignment w:val="auto"/>
        <w:rPr>
          <w:rFonts w:ascii="楷体_GB2312" w:hAnsi="楷体_GB2312" w:eastAsia="楷体_GB2312" w:cs="楷体_GB2312"/>
          <w:b/>
          <w:bCs/>
          <w:sz w:val="28"/>
          <w:szCs w:val="28"/>
        </w:rPr>
      </w:pPr>
      <w:r>
        <w:rPr>
          <w:rFonts w:ascii="宋体" w:hAnsi="宋体"/>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-53975</wp:posOffset>
                </wp:positionH>
                <wp:positionV relativeFrom="paragraph">
                  <wp:posOffset>351790</wp:posOffset>
                </wp:positionV>
                <wp:extent cx="5318125" cy="0"/>
                <wp:effectExtent l="0" t="0" r="0" b="0"/>
                <wp:wrapNone/>
                <wp:docPr id="2" name="Line 2"/>
                <wp:cNvGraphicFramePr/>
                <a:graphic xmlns:a="http://schemas.openxmlformats.org/drawingml/2006/main">
                  <a:graphicData uri="http://schemas.microsoft.com/office/word/2010/wordprocessingShape">
                    <wps:wsp>
                      <wps:cNvCnPr/>
                      <wps:spPr>
                        <a:xfrm>
                          <a:off x="0" y="0"/>
                          <a:ext cx="5318125"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Line 2" o:spid="_x0000_s1026" o:spt="20" style="position:absolute;left:0pt;margin-left:-4.25pt;margin-top:27.7pt;height:0pt;width:418.75pt;z-index:251662336;mso-width-relative:page;mso-height-relative:page;" filled="f" stroked="t" coordsize="21600,21600" o:gfxdata="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3QQ5fWAAAACAEAAA8AAAAAAAAAAQAgAAAAIgAAAGRycy9kb3du&#10;cmV2LnhtbFBLAQIUABQAAAAIAIdO4kBDmHl7yAEAAJoDAAAOAAAAAAAAAAEAIAAAACUBAABkcnMv&#10;ZTJvRG9jLnhtbFBLBQYAAAAABgAGAFkBAABfBQAAAAA=&#10;">
                <v:fill on="f" focussize="0,0"/>
                <v:stroke weight="2.25pt" color="#FF0000" joinstyle="round"/>
                <v:imagedata o:title=""/>
                <o:lock v:ext="edit" aspectratio="f"/>
              </v:line>
            </w:pict>
          </mc:Fallback>
        </mc:AlternateContent>
      </w:r>
      <w:r>
        <w:rPr>
          <w:rFonts w:ascii="宋体" w:hAnsi="宋体"/>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348615</wp:posOffset>
                </wp:positionV>
                <wp:extent cx="5216525" cy="3175"/>
                <wp:effectExtent l="0" t="0" r="0" b="0"/>
                <wp:wrapNone/>
                <wp:docPr id="3" name="Line 3"/>
                <wp:cNvGraphicFramePr/>
                <a:graphic xmlns:a="http://schemas.openxmlformats.org/drawingml/2006/main">
                  <a:graphicData uri="http://schemas.microsoft.com/office/word/2010/wordprocessingShape">
                    <wps:wsp>
                      <wps:cNvCnPr/>
                      <wps:spPr>
                        <a:xfrm>
                          <a:off x="0" y="0"/>
                          <a:ext cx="5216525" cy="3175"/>
                        </a:xfrm>
                        <a:prstGeom prst="line">
                          <a:avLst/>
                        </a:prstGeom>
                        <a:ln w="9525">
                          <a:noFill/>
                        </a:ln>
                        <a:effectLst/>
                      </wps:spPr>
                      <wps:bodyPr upright="1"/>
                    </wps:wsp>
                  </a:graphicData>
                </a:graphic>
              </wp:anchor>
            </w:drawing>
          </mc:Choice>
          <mc:Fallback>
            <w:pict>
              <v:line id="Line 3" o:spid="_x0000_s1026" o:spt="20" style="position:absolute;left:0pt;margin-left:0pt;margin-top:27.45pt;height:0.25pt;width:410.75pt;z-index:251661312;mso-width-relative:page;mso-height-relative:page;" filled="f" stroked="f" coordsize="21600,21600" o:gfxdata="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">
                <v:fill on="f" focussize="0,0"/>
                <v:stroke on="f"/>
                <v:imagedata o:title=""/>
                <o:lock v:ext="edit" aspectratio="f"/>
              </v:line>
            </w:pict>
          </mc:Fallback>
        </mc:AlternateContent>
      </w:r>
      <w:r>
        <w:rPr>
          <w:rFonts w:hint="eastAsia" w:ascii="宋体" w:hAnsi="宋体"/>
          <w:color w:val="000000"/>
          <w:sz w:val="28"/>
          <w:szCs w:val="28"/>
        </w:rPr>
        <w:t>武汉工商学院宣传策划部                    201</w:t>
      </w:r>
      <w:r>
        <w:rPr>
          <w:rFonts w:hint="eastAsia" w:ascii="宋体" w:hAnsi="宋体"/>
          <w:color w:val="000000"/>
          <w:sz w:val="28"/>
          <w:szCs w:val="28"/>
          <w:lang w:val="en-US" w:eastAsia="zh-CN"/>
        </w:rPr>
        <w:t>8</w:t>
      </w:r>
      <w:r>
        <w:rPr>
          <w:rFonts w:hint="eastAsia" w:ascii="宋体" w:hAnsi="宋体"/>
          <w:color w:val="000000"/>
          <w:sz w:val="28"/>
          <w:szCs w:val="28"/>
        </w:rPr>
        <w:t>年</w:t>
      </w:r>
      <w:r>
        <w:rPr>
          <w:rFonts w:hint="eastAsia" w:ascii="宋体" w:hAnsi="宋体"/>
          <w:color w:val="000000"/>
          <w:sz w:val="28"/>
          <w:szCs w:val="28"/>
          <w:lang w:val="en-US" w:eastAsia="zh-CN"/>
        </w:rPr>
        <w:t>1</w:t>
      </w:r>
      <w:r>
        <w:rPr>
          <w:rFonts w:hint="eastAsia" w:ascii="宋体" w:hAnsi="宋体"/>
          <w:color w:val="000000"/>
          <w:sz w:val="28"/>
          <w:szCs w:val="28"/>
        </w:rPr>
        <w:t>月</w:t>
      </w:r>
      <w:r>
        <w:rPr>
          <w:rFonts w:hint="eastAsia" w:ascii="宋体" w:hAnsi="宋体"/>
          <w:color w:val="000000"/>
          <w:sz w:val="28"/>
          <w:szCs w:val="28"/>
          <w:lang w:val="en-US" w:eastAsia="zh-CN"/>
        </w:rPr>
        <w:t>19</w:t>
      </w:r>
      <w:r>
        <w:rPr>
          <w:rFonts w:hint="eastAsia" w:ascii="宋体" w:hAnsi="宋体"/>
          <w:color w:val="000000"/>
          <w:sz w:val="28"/>
          <w:szCs w:val="28"/>
        </w:rPr>
        <w:t>日</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2"/>
        <w:jc w:val="left"/>
        <w:textAlignment w:val="auto"/>
        <w:outlineLvl w:val="9"/>
        <w:rPr>
          <w:rFonts w:hint="eastAsia" w:ascii="楷体_GB2312" w:hAnsi="楷体_GB2312" w:eastAsia="楷体_GB2312" w:cs="楷体_GB2312"/>
          <w:b/>
          <w:bCs/>
          <w:sz w:val="28"/>
          <w:szCs w:val="28"/>
        </w:rPr>
      </w:pP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2"/>
        <w:jc w:val="left"/>
        <w:textAlignment w:val="auto"/>
        <w:outlineLvl w:val="9"/>
        <w:rPr>
          <w:rFonts w:hint="eastAsia" w:ascii="楷体_GB2312" w:hAnsi="楷体_GB2312" w:eastAsia="楷体_GB2312" w:cs="楷体_GB2312"/>
          <w:b w:val="0"/>
          <w:bCs w:val="0"/>
          <w:sz w:val="28"/>
          <w:szCs w:val="28"/>
        </w:rPr>
      </w:pPr>
      <w:r>
        <w:rPr>
          <w:rFonts w:hint="eastAsia" w:ascii="楷体_GB2312" w:hAnsi="楷体_GB2312" w:eastAsia="楷体_GB2312" w:cs="楷体_GB2312"/>
          <w:b/>
          <w:bCs/>
          <w:sz w:val="28"/>
          <w:szCs w:val="28"/>
        </w:rPr>
        <w:t>编者按：</w:t>
      </w:r>
      <w:r>
        <w:rPr>
          <w:rFonts w:hint="eastAsia" w:ascii="楷体_GB2312" w:hAnsi="楷体_GB2312" w:eastAsia="楷体_GB2312" w:cs="楷体_GB2312"/>
          <w:b w:val="0"/>
          <w:bCs w:val="0"/>
          <w:i w:val="0"/>
          <w:caps w:val="0"/>
          <w:color w:val="000000"/>
          <w:spacing w:val="0"/>
          <w:sz w:val="28"/>
          <w:szCs w:val="28"/>
          <w:shd w:val="clear" w:fill="FFFFFF"/>
        </w:rPr>
        <w:t>中国共产党第十九届中央纪律检查委员会第二次全体会议</w:t>
      </w:r>
      <w:r>
        <w:rPr>
          <w:rFonts w:hint="eastAsia" w:ascii="楷体_GB2312" w:hAnsi="楷体_GB2312" w:eastAsia="楷体_GB2312" w:cs="楷体_GB2312"/>
          <w:b w:val="0"/>
          <w:bCs w:val="0"/>
          <w:sz w:val="28"/>
          <w:szCs w:val="28"/>
        </w:rPr>
        <w:t>于201</w:t>
      </w:r>
      <w:r>
        <w:rPr>
          <w:rFonts w:hint="eastAsia" w:ascii="楷体_GB2312" w:hAnsi="楷体_GB2312" w:eastAsia="楷体_GB2312" w:cs="楷体_GB2312"/>
          <w:b w:val="0"/>
          <w:bCs w:val="0"/>
          <w:sz w:val="28"/>
          <w:szCs w:val="28"/>
          <w:lang w:val="en-US" w:eastAsia="zh-CN"/>
        </w:rPr>
        <w:t>8</w:t>
      </w:r>
      <w:r>
        <w:rPr>
          <w:rFonts w:hint="eastAsia" w:ascii="楷体_GB2312" w:hAnsi="楷体_GB2312" w:eastAsia="楷体_GB2312" w:cs="楷体_GB2312"/>
          <w:b w:val="0"/>
          <w:bCs w:val="0"/>
          <w:sz w:val="28"/>
          <w:szCs w:val="28"/>
        </w:rPr>
        <w:t>年1月</w:t>
      </w:r>
      <w:r>
        <w:rPr>
          <w:rFonts w:hint="eastAsia" w:ascii="楷体_GB2312" w:hAnsi="楷体_GB2312" w:eastAsia="楷体_GB2312" w:cs="楷体_GB2312"/>
          <w:b w:val="0"/>
          <w:bCs w:val="0"/>
          <w:sz w:val="28"/>
          <w:szCs w:val="28"/>
          <w:lang w:val="en-US" w:eastAsia="zh-CN"/>
        </w:rPr>
        <w:t>11</w:t>
      </w:r>
      <w:r>
        <w:rPr>
          <w:rFonts w:hint="eastAsia" w:ascii="楷体_GB2312" w:hAnsi="楷体_GB2312" w:eastAsia="楷体_GB2312" w:cs="楷体_GB2312"/>
          <w:b w:val="0"/>
          <w:bCs w:val="0"/>
          <w:sz w:val="28"/>
          <w:szCs w:val="28"/>
        </w:rPr>
        <w:t>日至</w:t>
      </w:r>
      <w:r>
        <w:rPr>
          <w:rFonts w:hint="eastAsia" w:ascii="楷体_GB2312" w:hAnsi="楷体_GB2312" w:eastAsia="楷体_GB2312" w:cs="楷体_GB2312"/>
          <w:b w:val="0"/>
          <w:bCs w:val="0"/>
          <w:sz w:val="28"/>
          <w:szCs w:val="28"/>
          <w:lang w:val="en-US" w:eastAsia="zh-CN"/>
        </w:rPr>
        <w:t>13</w:t>
      </w:r>
      <w:r>
        <w:rPr>
          <w:rFonts w:hint="eastAsia" w:ascii="楷体_GB2312" w:hAnsi="楷体_GB2312" w:eastAsia="楷体_GB2312" w:cs="楷体_GB2312"/>
          <w:b w:val="0"/>
          <w:bCs w:val="0"/>
          <w:sz w:val="28"/>
          <w:szCs w:val="28"/>
        </w:rPr>
        <w:t>日在北京举行。中共中央总书记、国家主席、中央军委主席习近平出席全会并发表重要讲话。</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楷体_GB2312" w:hAnsi="楷体_GB2312" w:eastAsia="楷体_GB2312" w:cs="楷体_GB2312"/>
          <w:b w:val="0"/>
          <w:bCs w:val="0"/>
          <w:sz w:val="28"/>
          <w:szCs w:val="28"/>
        </w:rPr>
      </w:pPr>
      <w:r>
        <w:rPr>
          <w:rFonts w:hint="eastAsia" w:ascii="楷体_GB2312" w:hAnsi="楷体_GB2312" w:eastAsia="楷体_GB2312" w:cs="楷体_GB2312"/>
          <w:b w:val="0"/>
          <w:bCs w:val="0"/>
          <w:sz w:val="28"/>
          <w:szCs w:val="28"/>
        </w:rPr>
        <w:t>全会强调，</w:t>
      </w:r>
      <w:r>
        <w:rPr>
          <w:rFonts w:hint="eastAsia" w:ascii="楷体_GB2312" w:hAnsi="楷体_GB2312" w:eastAsia="楷体_GB2312" w:cs="楷体_GB2312"/>
          <w:b w:val="0"/>
          <w:bCs w:val="0"/>
          <w:sz w:val="28"/>
          <w:szCs w:val="28"/>
          <w:lang w:eastAsia="zh-CN"/>
        </w:rPr>
        <w:t>全党</w:t>
      </w:r>
      <w:r>
        <w:rPr>
          <w:rFonts w:hint="eastAsia" w:ascii="楷体_GB2312" w:hAnsi="楷体_GB2312" w:eastAsia="楷体_GB2312" w:cs="楷体_GB2312"/>
          <w:b w:val="0"/>
          <w:bCs w:val="0"/>
          <w:sz w:val="28"/>
          <w:szCs w:val="28"/>
        </w:rPr>
        <w:t>要以习近平新时代中国特色社会主义思想为指导，贯彻落实党的十九大战略部署，不忘初心，牢记使命，增强“四个意识”，坚定“四个自信”，忠实履行党章和宪法赋予的职责，紧紧围绕坚持和加强党的全面领导，紧紧围绕</w:t>
      </w:r>
      <w:r>
        <w:rPr>
          <w:rFonts w:hint="eastAsia" w:ascii="楷体_GB2312" w:hAnsi="楷体_GB2312" w:eastAsia="楷体_GB2312" w:cs="楷体_GB2312"/>
          <w:b w:val="0"/>
          <w:bCs w:val="0"/>
          <w:sz w:val="28"/>
          <w:szCs w:val="28"/>
          <w:lang w:eastAsia="zh-CN"/>
        </w:rPr>
        <w:t>、</w:t>
      </w:r>
      <w:r>
        <w:rPr>
          <w:rFonts w:hint="eastAsia" w:ascii="楷体_GB2312" w:hAnsi="楷体_GB2312" w:eastAsia="楷体_GB2312" w:cs="楷体_GB2312"/>
          <w:b w:val="0"/>
          <w:bCs w:val="0"/>
          <w:sz w:val="28"/>
          <w:szCs w:val="28"/>
        </w:rPr>
        <w:t>维护习近平总书记在党中央和全党的核心地位，紧紧围绕维护党中央权威和集中统一领导，坚持党要管党、全面从严治党，坚持稳中求进工作总基调，监督检查党章执行和党的十九大精神贯彻落实情况，以党的政治建设为统领，全面推进党的各项建设，深化国家监察体制改革，持之以恒正风肃纪，深入推进反腐败斗争，营造风清气正的良好政治生态，强化自我监督、自觉接受监督，建设忠诚干净担当的纪检监察干部队伍，为决胜全面建成小康社会提供坚强保证。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楷体_GB2312" w:eastAsia="楷体_GB2312"/>
          <w:bCs/>
          <w:sz w:val="28"/>
          <w:szCs w:val="28"/>
        </w:rPr>
      </w:pPr>
      <w:r>
        <w:rPr>
          <w:rFonts w:hint="eastAsia" w:ascii="楷体_GB2312" w:hAnsi="楷体_GB2312" w:eastAsia="楷体_GB2312" w:cs="楷体_GB2312"/>
          <w:b w:val="0"/>
          <w:bCs w:val="0"/>
          <w:sz w:val="28"/>
          <w:szCs w:val="28"/>
          <w:lang w:val="en-US" w:eastAsia="zh-CN"/>
        </w:rPr>
        <w:t>现将《中国共产党第十九届中央纪律检查委员会第二次全体会议公报》《习近平：全面贯彻落实党的十九大精神 以永远在路上的执着把从严治党引向深入》《</w:t>
      </w:r>
      <w:r>
        <w:rPr>
          <w:rFonts w:hint="eastAsia" w:ascii="楷体_GB2312" w:hAnsi="楷体_GB2312" w:eastAsia="楷体_GB2312" w:cs="楷体_GB2312"/>
          <w:b w:val="0"/>
          <w:bCs w:val="0"/>
          <w:i w:val="0"/>
          <w:caps w:val="0"/>
          <w:color w:val="000000"/>
          <w:spacing w:val="0"/>
          <w:sz w:val="28"/>
          <w:szCs w:val="28"/>
          <w:shd w:val="clear" w:fill="FFFFFF"/>
        </w:rPr>
        <w:t>乘势而上，开创全面从严治党新局面</w:t>
      </w:r>
      <w:r>
        <w:rPr>
          <w:rFonts w:hint="eastAsia" w:ascii="楷体_GB2312" w:hAnsi="楷体_GB2312" w:eastAsia="楷体_GB2312" w:cs="楷体_GB2312"/>
          <w:b w:val="0"/>
          <w:bCs w:val="0"/>
          <w:sz w:val="28"/>
          <w:szCs w:val="28"/>
          <w:lang w:val="en-US" w:eastAsia="zh-CN"/>
        </w:rPr>
        <w:t>》《</w:t>
      </w:r>
      <w:r>
        <w:rPr>
          <w:rFonts w:hint="eastAsia" w:ascii="楷体_GB2312" w:hAnsi="楷体_GB2312" w:eastAsia="楷体_GB2312" w:cs="楷体_GB2312"/>
          <w:b w:val="0"/>
          <w:bCs w:val="0"/>
          <w:i w:val="0"/>
          <w:caps w:val="0"/>
          <w:color w:val="000000"/>
          <w:spacing w:val="0"/>
          <w:sz w:val="28"/>
          <w:szCs w:val="28"/>
          <w:shd w:val="clear" w:fill="FFFFFF"/>
        </w:rPr>
        <w:t>继往开来，把握全面从严治党好经验</w:t>
      </w:r>
      <w:r>
        <w:rPr>
          <w:rFonts w:hint="eastAsia" w:ascii="楷体_GB2312" w:hAnsi="楷体_GB2312" w:eastAsia="楷体_GB2312" w:cs="楷体_GB2312"/>
          <w:b w:val="0"/>
          <w:bCs w:val="0"/>
          <w:sz w:val="28"/>
          <w:szCs w:val="28"/>
          <w:lang w:val="en-US" w:eastAsia="zh-CN"/>
        </w:rPr>
        <w:t>》《</w:t>
      </w:r>
      <w:r>
        <w:rPr>
          <w:rFonts w:hint="eastAsia" w:ascii="楷体_GB2312" w:hAnsi="楷体_GB2312" w:eastAsia="楷体_GB2312" w:cs="楷体_GB2312"/>
          <w:b w:val="0"/>
          <w:bCs w:val="0"/>
          <w:i w:val="0"/>
          <w:caps w:val="0"/>
          <w:color w:val="000000"/>
          <w:spacing w:val="0"/>
          <w:sz w:val="28"/>
          <w:szCs w:val="28"/>
          <w:shd w:val="clear" w:fill="FFFFFF"/>
        </w:rPr>
        <w:t>持之以恒，坚持全面从严治党不动摇</w:t>
      </w:r>
      <w:r>
        <w:rPr>
          <w:rFonts w:hint="eastAsia" w:ascii="楷体_GB2312" w:hAnsi="楷体_GB2312" w:eastAsia="楷体_GB2312" w:cs="楷体_GB2312"/>
          <w:b w:val="0"/>
          <w:bCs w:val="0"/>
          <w:sz w:val="28"/>
          <w:szCs w:val="28"/>
          <w:lang w:val="en-US" w:eastAsia="zh-CN"/>
        </w:rPr>
        <w:t>》《</w:t>
      </w:r>
      <w:r>
        <w:rPr>
          <w:rFonts w:hint="eastAsia" w:ascii="楷体_GB2312" w:hAnsi="楷体_GB2312" w:eastAsia="楷体_GB2312" w:cs="楷体_GB2312"/>
          <w:b w:val="0"/>
          <w:bCs w:val="0"/>
          <w:i w:val="0"/>
          <w:caps w:val="0"/>
          <w:color w:val="000000"/>
          <w:spacing w:val="0"/>
          <w:sz w:val="28"/>
          <w:szCs w:val="28"/>
          <w:shd w:val="clear" w:fill="FFFFFF"/>
        </w:rPr>
        <w:t>引向纵深，推动全面从严治党再出发</w:t>
      </w:r>
      <w:r>
        <w:rPr>
          <w:rFonts w:hint="eastAsia" w:ascii="楷体_GB2312" w:hAnsi="楷体_GB2312" w:eastAsia="楷体_GB2312" w:cs="楷体_GB2312"/>
          <w:b w:val="0"/>
          <w:bCs w:val="0"/>
          <w:sz w:val="28"/>
          <w:szCs w:val="28"/>
          <w:lang w:val="en-US" w:eastAsia="zh-CN"/>
        </w:rPr>
        <w:t>》</w:t>
      </w:r>
      <w:r>
        <w:rPr>
          <w:rFonts w:hint="eastAsia" w:ascii="楷体_GB2312" w:eastAsia="楷体_GB2312"/>
          <w:bCs/>
          <w:sz w:val="28"/>
          <w:szCs w:val="28"/>
        </w:rPr>
        <w:t xml:space="preserve">系列文件汇总，供各位同志深入学习领会。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560" w:firstLineChars="200"/>
        <w:jc w:val="left"/>
        <w:textAlignment w:val="auto"/>
        <w:outlineLvl w:val="9"/>
        <w:rPr>
          <w:rFonts w:hint="eastAsia" w:ascii="楷体_GB2312" w:eastAsia="楷体_GB2312"/>
          <w:bCs/>
          <w:sz w:val="28"/>
          <w:szCs w:val="28"/>
        </w:rPr>
      </w:pP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560" w:firstLineChars="200"/>
        <w:jc w:val="left"/>
        <w:textAlignment w:val="auto"/>
        <w:outlineLvl w:val="9"/>
        <w:rPr>
          <w:rFonts w:hint="eastAsia" w:ascii="楷体_GB2312" w:eastAsia="楷体_GB2312"/>
          <w:bCs/>
          <w:sz w:val="28"/>
          <w:szCs w:val="28"/>
        </w:rPr>
      </w:pPr>
    </w:p>
    <w:p>
      <w:pPr>
        <w:keepNext w:val="0"/>
        <w:keepLines w:val="0"/>
        <w:pageBreakBefore w:val="0"/>
        <w:tabs>
          <w:tab w:val="left" w:pos="1852"/>
        </w:tabs>
        <w:kinsoku/>
        <w:wordWrap/>
        <w:overflowPunct/>
        <w:topLinePunct w:val="0"/>
        <w:autoSpaceDE/>
        <w:autoSpaceDN/>
        <w:bidi w:val="0"/>
        <w:adjustRightInd/>
        <w:snapToGrid/>
        <w:spacing w:line="640" w:lineRule="exact"/>
        <w:ind w:left="0" w:leftChars="0" w:right="0" w:rightChars="0" w:firstLine="42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中国共产党第十九届中央纪律检查委员会第二次全体会议公报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中国共产党第十九届中央纪律检查委员会第二次全体会议，于2018年1月11日至13日在北京举行。出席这次全会的有中央纪委委员133人，列席177人。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中共中央总书记、国家主席、中央军委主席习近平出席全会并发表重要讲话。栗战书、汪洋、王沪宁、赵乐际、韩正等党和国家领导人出席会议。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会由中央纪律检查委员会常务委员会主持。全会以习近平新时代中国特色社会主义思想为指导，全面贯彻落实党的十九大精神，研究部署2018年纪检监察工作，审议通过了赵乐际同志代表中央纪委常委会所作的《以习近平新时代中国特色社会主义思想为指导　坚定不移落实党的十九大全面从严治党战略部署》工作报告。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会认真学习、深刻领会习近平总书记重要讲话。一致认为，讲话站在新时代党和国家事业发展全局的高度，深刻阐述党的十九大关于全面从严治党的战略部署，进一步总结5年来全面从严治党的重要经验，科学分析党面临的风险和挑战，强调在中国特色社会主义新时代，完成伟大事业必须靠党的领导，党一定要有新气象新作为，要全面贯彻党的十九大精神，以永远在路上的执着把全面从严治党引向深入。讲话登高望远、居安思危，内涵丰富、切中要害，展现出坚定信仰信念、鲜明人民立场、顽强意志品质、强烈历史担当，诠释了新时代中国共产党人初心不改、矢志不渝、自我革命、砥砺奋进的政治品格和革命精神。习近平总书记对纪检监察机关和纪检监察干部寄予殷切期望，提出新的要求。学习贯彻习近平总书记重要讲话精神是全党的重要政治任务，要同学习贯彻党的十九大精神结合起来，学懂弄通做实，把握精神实质，统一思想认识，强化责任担当，把党中央的决策部署一项一项抓实抓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会指出，全面贯彻落实党的十九大精神，关键在于坚决维护习近平总书记在党中央和全党的核心地位，坚决维护党中央权威和集中统一领导；关键在于自觉用习近平新时代中国特色社会主义思想武装头脑、指导实践、推动工作；关键在于坚定不移推动全面从严治党向纵深发展。各级纪检监察机关要清醒认识到，当前反腐败斗争形势依然严峻复杂，全面从严治党决不能半途而废，必须以永远在路上的韧劲和执着，把“严”字长期坚持下去，一以贯之、坚定不移。要坚持问题导向，保持战略定力，排除错误思想干扰，不松劲、不停步、再出发，在坚持中深化、在深化中发展，努力夺取全面从严治党更大战略性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会强调，2018年是贯彻党的十九大精神的开局之年，是改革开放40周年，是决胜全面建成小康社会、实施“十三五”规划承上启下的关键一年，做好纪检监察工作责任重大。要以习近平新时代中国特色社会主义思想为指导，贯彻落实党的十九大战略部署，不忘初心，牢记使命，增强“四个意识”，坚定“四个自信”，忠实履行党章和宪法赋予的职责，紧紧围绕坚持和加强党的全面领导，紧紧围绕维护习近平总书记在党中央和全党的核心地位，紧紧围绕维护党中央权威和集中统一领导，坚持党要管党、全面从严治党，坚持稳中求进工作总基调，监督检查党章执行和党的十九大精神贯彻落实情况，以党的政治建设为统领，全面推进党的各项建设，深化国家监察体制改革，持之以恒正风肃纪，深入推进反腐败斗争，营造风清气正的良好政治生态，强化自我监督、自觉接受监督，建设忠诚干净担当的纪检监察干部队伍，为决胜全面建成小康社会提供坚强保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把党的政治建设摆在首位。严明政治纪律和政治规矩，加强对党内政治生活状况、党的路线方针政策和民主集中制等制度执行情况的监督检查，对“七个有之”问题高度警觉，坚决清除对党不忠诚不老实、阳奉阴违的两面人、两面派。聚焦政治立场、政治原则、政治担当和政治纪律，强化监督执纪问责，严把选人用人政治关、廉洁关、形象关，全面净化党内政治生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全面推进国家监察体制改革。加强党对反腐败工作的统一领导，构建党统一指挥、全面覆盖、权威高效的监督体系，实现对所有行使公权力的公职人员监察全覆盖。认真履行监督、调查、处置职责，探索形成高效顺畅的监察工作运行机制，实现执纪审查与依法调查有效统一，加强监察机关与审判机关、检察机关、执法部门的工作衔接，把制度优势转化为治理效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巩固拓展落实中央八项规定精神成果。领导干部要带头转变作风，经常摆摆表现、找找差距，坚持身体力行、以上率下，形成“头雁效应”。发扬钉钉子精神，一个节点一个节点坚守，关注“四风”问题新表现新动向，在反对形式主义、官僚主义上下更大功夫，对表态多调门高、行动少落实差的严肃问责。坚决反对特权思想和特权现象，教育引导党员领导干部增强群众感情，严格约束自己，严格家教家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让巡视利剑作用更加彰显。制定中央巡视工作规划，贯彻巡视工作方针，以政治建设为统领深化政治巡视，统筹安排常规巡视，深化专项巡视，强化机动式巡视，综合运用巡视成果，狠抓整改落实，提升全覆盖质量。深入开展巡察工作，建立巡视巡察上下联动的监督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全面加强党的纪律建设。开展经常性纪律教育，发挥先进典型引领示范和反面典型警示教育作用。坚持惩前毖后、治病救人方针，深化运用监督执纪“四种形态”，强化日常监督执纪，有针对性地建章立制，把制度的篱笆扎得更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巩固发展反腐败斗争压倒性态势。坚持无禁区、全覆盖、零容忍，坚持重遏制、强高压、长震慑，坚持受贿行贿一起查，坚定不移、精准有序，聚焦党的十八大以来不收敛、不收手的领导干部，重点查处政治问题和经济问题相互交织形成利益集团的腐败案件，着力解决选人用人、审批监管、资源开发、金融信贷等重点领域和关键环节的腐败问题，加强反腐败国际合作，深化标本兼治，构建不敢腐、不能腐、不想腐的体制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坚决整治群众身边腐败问题。围绕打赢脱贫攻坚战，开展扶贫领域腐败和作风问题专项治理。把惩治基层腐败同扫黑除恶结合起来，坚决查处涉黑“保护伞”。紧盯群众反映的突出问题，加大集中整治和督查督办力度，把全面从严治党覆盖到“最后一公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推动全面从严治党责任落到实处。加强对所辖地区和部门党组织履行全面从严治党责任情况的监督检查，用好问责利器，做到失责必问、问责必严。加强上级纪委对下级纪委的领导，完善地方纪委派驻体制机制，强化监督职责，推动管党治党责任全面覆盖、层层传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会要求，打铁必须自身硬。各级纪检监察机关和广大纪检监察干部要始终做到忠诚坚定、担当尽责、遵纪守法、清正廉洁，始终坚持人民立场、秉持高尚情怀，始终坚持实事求是、求真务实、忠于职守、认真履职。要增强居安思危的忧患意识、许党许国的担当精神，提高履职能力，强化自我监督和自我约束，保持做好新时代纪检监察工作的定力、耐力、活力，保持工作、政策、措施的连续性稳定性前瞻性，认真履行好党和人民赋予的光荣使命，确保党和人民赋予的权力不被滥用、惩恶扬善的利剑永不蒙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会号召，要紧密团结在以习近平同志为核心的党中央周围，无私无畏、奋发有为，不断取得全面从严治党、党风廉政建设和反腐败斗争新成效，为落实党的十九大战略部署，决胜全面建成小康社会、夺取新时代中国特色社会主义伟大胜利作出新的更大贡献！</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480" w:firstLineChars="0"/>
        <w:jc w:val="both"/>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习近平：全面贯彻落实党的十九大精神</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——以永远在路上的执着把从严治党引向深入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中共中央总书记、国家主席、中央军委主席习近平11日上午在中国共产党第十九届中央纪律检查委员会第二次全体会议上发表重要讲话。他强调，在中国特色社会主义新时代，完成伟大事业必须靠党的领导，党一定要有新气象新作为。要全面贯彻党的十九大精神，重整行装再出发，以永远在路上的执着把全面从严治党引向深入，开创全面从严治党新局面。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指出，深入推进全面从严治党，要全面贯彻党的十九大精神，以新时代中国特色社会主义思想为指导，增强“四个意识”，坚定“四个自信”，紧紧围绕坚持和加强党的全面领导，紧紧围绕维护党中央权威和集中统一领导，全面推进党的政治建设、思想建设、组织建设、作风建设、纪律建设，把制度建设贯穿其中，深入推进反腐败斗争，在坚持中深化、在深化中发展，实现党内政治生态根本好转，不断增强党的创造力、凝聚力、战斗力，为决胜全面建成小康社会、全面建设社会主义现代化国家提供坚强保证。  中共中央政治局常委栗战书、汪洋、王沪宁、韩正出席会议。中共中央政治局常委、中央纪律检查委员会书记赵乐际主持会议。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强调，党的建设新的伟大工程，是引领伟大斗争、伟大事业、最终实现伟大梦想的根本保证。全面从严治党，必须坚持和加强党的全面领导。坚持党的领导，最根本的是坚持党中央权威和集中统一领导。我们要乘势而上，牢牢把握加强党的长期执政能力建设、先进性和纯洁性建设这条主线，发挥标本兼治综合效应，确保党成为始终走在时代前列、人民衷心拥护、勇于自我革命、经得起各种风浪考验、朝气蓬勃的马克思主义执政党。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指出，党的十八大后，我们紧紧盯住全面从严治党不力这个症结，坚持发扬我们党历史上行之有效的好经验好做法，深化对管党治党规律的认识、创造新的经验，全面从严治党成效卓著。成绩来之不易，经验弥足珍贵，需要我们长期坚持、不断深化。一要坚持思想建党和制度治党相统一，既要解决思想问题，也要解决制度问题，把坚定理想信念作为根本任务，把制度建设贯穿到党的各项建设之中。二要坚持使命引领和问题导向相统一，既要立足当前、直面问题，在解决人民群众最不满意的问题上下功夫；又要着眼未来、登高望远，在加强统筹谋划、强化顶层设计上着力。三要坚持抓“关键少数”和管“绝大多数”相统一，既对广大党员提出普遍性要求，又对“关键少数”特别是高级干部提出更高更严的标准，进行更严的管理和监督。四要坚持行使权力和担当责任相统一，真正把落实管党治党政治责任作为最根本的政治担当，紧紧咬住“责任”二字，抓住“问责”这个要害。五要坚持严格管理和关心信任相统一，坚持真管真严、敢管敢严、长管长严，贯彻惩前毖后、治病救人的一贯方针，抓早抓小、防微杜渐，最大限度防止干部出问题，最大限度激发干部积极性。六要坚持党内监督和群众监督相统一，以党内监督带动其他监督，积极畅通人民群众建言献策和批评监督渠道，充分发挥群众监督、舆论监督作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强调，全面从严治党必须持之以恒、毫不动摇。受国际国内环境各种因素的影响，我们党面临的执政环境仍然是复杂的，影响党的先进性、弱化党的纯洁性的因素也是复杂的。党的队伍和自身状况发生重大而深刻的变化，迫切要求提高党的建设质量、增强党组织的政治功能和组织功能。我们要坚持问题导向，保持战略定力，以“越是艰险越向前”的英雄气概和“狭路相逢勇者胜”的斗争精神，坚定不移抓下去。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指出，要坚持以党的政治建设为统领，坚决维护党中央权威和集中统一领导。党中央作出的决策部署，所有党组织都要不折不扣贯彻落实，始终在政治立场、政治方向、政治原则、政治道路上同党中央保持高度一致。任何时候任何情况下，党的领导干部在政治上都要站得稳、靠得住，对党忠诚老实、与党中央同心同德，听党指挥、为党尽责。要深刻认识共产主义远大理想和中国特色社会主义共同理想的辩证关系，既不能离开发展中国特色社会主义事业、实现民族复兴的现实工作而空谈远大理想，也不能因为实现共产主义是一个漫长的历史过程就讳言甚至丢掉远大理想。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强调，要锲而不舍落实中央八项规定精神，保持党同人民群众的血肉联系。要继续在常和长、严和实、深和细上下功夫，密切关注享乐主义、奢靡之风新动向新表现，坚决防止回潮复燃。纠正形式主义、官僚主义，一把手要负总责。要靠深入调查研究下功夫解难题，靠贴近实际和贴近群众的务实举措抓落实，确保党中央决策部署落地生根。加强作风建设必须紧扣保持党同人民群众血肉联系这个关键。领导干部要坚决反对特权思想、特权现象，保持对人民的赤子之心，坚持工作重心下移，扑下身子深入群众，面对面、心贴心、实打实做好群众工作，着力解决群众反映强烈的突出问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指出，要全面加强纪律建设，用严明的纪律管全党治全党。要加强纪律教育，使铁的纪律转化为党员、干部的日常习惯和自觉遵循。要完善纪律规章，实现制度与时俱进。各级党委（党组）就要敢抓敢管、严格执纪，把全面从严治党政治责任担负起来。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习近平强调，要深化标本兼治，夺取反腐败斗争压倒性胜利。标本兼治，既要夯实治本的基础，又要敢于用治标的利器。要坚持无禁区、全覆盖、零容忍，坚持重遏制、强高压、长震慑，坚持受贿行贿一起查，坚决减存量、重点遏增量。“老虎”要露头就打，“苍蝇”乱飞也要拍。要推动全面从严治党向基层延伸，严厉整治发生在群众身边的腐败问题。要把扫黑除恶同反腐败结合起来，既抓涉黑组织，也抓后面的“保护伞”。要加强反腐败综合执法国际协作，强化对腐败犯罪分子的震慑。要强化不敢腐的震慑，扎牢不能腐的笼子，增强不想腐的自觉。要通过改革和制度创新切断利益输送链条，加强对权力运行的制约和监督，形成有效管用的体制机制。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sz w:val="32"/>
          <w:szCs w:val="32"/>
          <w:lang w:val="en-US" w:eastAsia="zh-CN"/>
        </w:rPr>
        <w:t>习近平指出，党的十八大以来，中央纪委和各级纪检监察机关坚决贯彻党中央决策部署，忠诚履职尽责，做到了无私无畏、敢于担当，向党和人民交上了优异答卷。纪检机关必须坚守职责定位，强化监督、铁面执纪、严肃问责。执纪者必先守纪，律人者必先律己。各级纪检监察机关要以更高的标准、更严的纪律要求自己，提高自身免疫力。广大纪检监察干部要做到忠诚坚定、担当尽责、遵纪守法、清正廉洁，确保党和人民赋予的权力不被滥用、惩恶扬善的利剑永不蒙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textAlignment w:val="auto"/>
        <w:outlineLvl w:val="9"/>
        <w:rPr>
          <w:rFonts w:hint="eastAsia" w:asciiTheme="minorEastAsia" w:hAnsiTheme="minorEastAsia" w:eastAsiaTheme="minorEastAsia" w:cstheme="minorEastAsia"/>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shd w:val="clear" w:fill="FFFFFF"/>
        </w:rPr>
      </w:pPr>
      <w:r>
        <w:rPr>
          <w:rFonts w:hint="eastAsia" w:ascii="方正小标宋简体" w:hAnsi="方正小标宋简体" w:eastAsia="方正小标宋简体" w:cs="方正小标宋简体"/>
          <w:b w:val="0"/>
          <w:bCs/>
          <w:i w:val="0"/>
          <w:caps w:val="0"/>
          <w:color w:val="000000"/>
          <w:spacing w:val="0"/>
          <w:sz w:val="44"/>
          <w:szCs w:val="44"/>
          <w:shd w:val="clear" w:fill="FFFFFF"/>
        </w:rPr>
        <w:t>人民日报：乘势而上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shd w:val="clear" w:fill="FFFFFF"/>
        </w:rPr>
        <w:t>开创全面从严治党新局面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rPr>
      </w:pPr>
      <w:r>
        <w:rPr>
          <w:rFonts w:hint="eastAsia" w:ascii="方正小标宋简体" w:hAnsi="方正小标宋简体" w:eastAsia="方正小标宋简体" w:cs="方正小标宋简体"/>
          <w:b w:val="0"/>
          <w:bCs/>
          <w:i w:val="0"/>
          <w:caps w:val="0"/>
          <w:color w:val="000000"/>
          <w:spacing w:val="0"/>
          <w:sz w:val="32"/>
          <w:szCs w:val="32"/>
          <w:shd w:val="clear" w:fill="FFFFFF"/>
        </w:rPr>
        <w:t>——一论学习贯彻习近平总书记十九届中央纪委二次全会讲话精神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新时代，我们党一定要有新气象新作为，这个新气象新作为首先是全面从严治党要开创新局面。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十九届中央纪委第二次全体会议，是全面贯彻落实党的十九大精神、深入推进全面从严治党的一次重要会议。会上，习近平总书记从新时代党和国家事业发展全局的高度，深刻阐述了党的十九大关于全面从严治党的战略部署，进一步总结了党的十八大以来全面从严治党的重要经验，深入分析了党面临的风险和挑战，明确提出当前和今后一个时期全面从严治党的总体要求和主要任务，强调要以永远在路上的执着把全面从严治党引向深入，开创全面从严治党新局面。总书记的重要讲话，登高望远、居安思危，内涵丰富、切中要害，既是我们党勇于自我革命的宣言书，也是推动全面从严治党向纵深发展的动员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打铁必须自身硬。中国特色社会主义进入新时代，我们党要团结带领人民进行伟大斗争、推进伟大事业、实现伟大梦想，必须毫不动摇推进党的建设新的伟大工程。回望过去极不平凡的五年，我们党以坚定决心、顽强意志、空前力度推进全面从严治党，推动党和国家事业取得历史性成就、发生历史性变革，对党、对国家、对民族都产生了不可估量的深远影响。经过党的十八大以来的不懈努力，全面从严治党有了很好的基础，我们要乘势而上，牢牢把握加强党的长期执政能力建设、先进性和纯洁性建设这条主线，通过全面从严治党、把党建设好建设强，才能统揽“四个伟大”全局，确保党成为始终走在时代前列、人民衷心拥护、勇于自我革命、经得起各种风浪考验、朝气蓬勃的马克思主义执政党，为决胜全面建成小康社会、全面建设社会主义现代化国家提供坚强保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政贵有恒，治须有常。全面从严治党一刻都不能松，这是管党治党经验教训的深刻总结。正确的大政方针要取得成效，重在坚持、难在坚持。改革开放以来的实践表明，管党治党只能紧不能松，否则党风廉政建设和反腐败斗争就会半途而废、前功尽弃，不正之风和腐败就会卷土重来，气焰更加嚣张；就会造成党内和社会上思想混乱，影响人民群众对党的信心和信任。党的十八大以来，全面从严治党成效卓著，同时也要看到，这只是全面从严治党的一个良好开端，全面从严治党还远未到大功告成的时候，决不能跌入抓一抓、松一松，出了问题再抓一抓、又松一松的循环，必须持之以恒推动全面从严治党向纵深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全面从严治党，必须坚持和加强党的全面领导。中国特色社会主义最本质的特征是中国共产党领导，全面从严治党核心是加强党的领导。坚持党的领导，最根本的是坚持党中央权威和集中统一领导。党章规定“四个服从”，最根本的是全党各个组织和全体党员服从党的全国代表大会和中央委员会；党中央强调“四个意识”，最根本的是坚决维护党中央权威和集中统一领导。这都不是空洞的口号，不能只停留在表态上，要落实到行动上，自觉做到党中央提倡的坚决响应、党中央决定的坚决执行、党中央禁止的坚决不做，执行党中央决策部署不讲条件、不打折扣、不搞变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“所当乘者势也，不可失者时也。”实践证明，中国共产党能够带领人民进行伟大的社会革命，也能够进行伟大的自我革命。以习近平新时代中国特色社会主义思想为指引，乘势而上，开创全面从严治党新局面， 我们党就能带领人民成功应对重大挑战、抵御重大风险、克服重大阻力、解决重大矛盾，不断从胜利走向更大胜利。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leftChars="0" w:right="0" w:rightChars="0" w:firstLine="48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leftChars="0" w:right="0" w:rightChars="0" w:firstLine="48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leftChars="0" w:right="0" w:rightChars="0" w:firstLine="48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leftChars="0" w:right="0" w:rightChars="0" w:firstLine="48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shd w:val="clear" w:fill="FFFFFF"/>
        </w:rPr>
      </w:pPr>
      <w:bookmarkStart w:id="0" w:name="_GoBack"/>
      <w:bookmarkEnd w:id="0"/>
      <w:r>
        <w:rPr>
          <w:rFonts w:hint="eastAsia" w:ascii="方正小标宋简体" w:hAnsi="方正小标宋简体" w:eastAsia="方正小标宋简体" w:cs="方正小标宋简体"/>
          <w:b w:val="0"/>
          <w:bCs/>
          <w:i w:val="0"/>
          <w:caps w:val="0"/>
          <w:color w:val="000000"/>
          <w:spacing w:val="0"/>
          <w:sz w:val="44"/>
          <w:szCs w:val="44"/>
          <w:shd w:val="clear" w:fill="FFFFFF"/>
        </w:rPr>
        <w:t>人民日报：继往开来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shd w:val="clear" w:fill="FFFFFF"/>
        </w:rPr>
        <w:t>把握全面从严治党好经验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Theme="minorEastAsia" w:hAnsiTheme="minorEastAsia" w:eastAsiaTheme="minorEastAsia" w:cstheme="minorEastAsia"/>
          <w:b w:val="0"/>
          <w:i w:val="0"/>
          <w:caps w:val="0"/>
          <w:color w:val="000000"/>
          <w:spacing w:val="0"/>
          <w:sz w:val="24"/>
          <w:szCs w:val="24"/>
          <w:shd w:val="clear" w:fill="FFFFFF"/>
        </w:rPr>
      </w:pPr>
      <w:r>
        <w:rPr>
          <w:rFonts w:hint="eastAsia" w:ascii="方正小标宋简体" w:hAnsi="方正小标宋简体" w:eastAsia="方正小标宋简体" w:cs="方正小标宋简体"/>
          <w:b w:val="0"/>
          <w:bCs/>
          <w:i w:val="0"/>
          <w:caps w:val="0"/>
          <w:color w:val="000000"/>
          <w:spacing w:val="0"/>
          <w:sz w:val="32"/>
          <w:szCs w:val="32"/>
          <w:shd w:val="clear" w:fill="FFFFFF"/>
        </w:rPr>
        <w:t>——二论学习贯彻习近平总书记十九届中央纪委二次全会讲话精神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全面从严治党，是十八大以来党中央管党兴党、治国理政的重大政治成就；所积累的经验、所创新的方法，是我们党在新的历史起点上继续前行的宝贵财富。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坚持思想建党和制度治党相统一、坚持使命引领和问题导向相统一、坚持抓‘关键少数’和管‘绝大多数’相统一、坚持行使权力和担当责任相统一、坚持严格管理和关心信任相统一、坚持党内监督和群众监督相统一”。在十九届中央纪委二次全会上，习近平总书记以“六个统一”，系统而深刻地总结了党的十八大以来全面从严治党的重要经验。这一科学总结，将我们党对全面从严治党的规律性认识提升到全新高度，为推进新时代党的建设新的伟大工程提供了重要遵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勇于自我革命，从严管党治党，是我们党最鲜明的品格。党的十八大以来，以习近平同志为核心的党中央，紧紧盯住全面从严治党不力这个症结，坚决改变管党治党宽松软状况，坚持思想从严、管党从严、执纪从严、治吏从严、作风从严、反腐从严，正本清源、拨正船头，保证全党沿着正确航向前进，让党在革命性锻造中更加坚强，焕发出新的强大生机活力，为党和国家事业发展提供了坚强政治保证。全面从严治党之所以能取得如此卓著的成效，关键就在于我们以习近平新时代中国特色社会主义思想为指导，一方面，坚持发扬我们党历史上行之有效的好经验好做法，另一方面，结合新的形势任务和实践要求加以创新，不断深化对管党治党规律的认识、创造新的经验。归结而言，就在于我们坚持了“六个统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六个统一”，既是经验性总结，也是规律性认识；既是原则方向，也是具体抓手，必须长期坚持、不断深化。坚持思想建党和制度治党相统一，就既要解决思想问题，也要解决制度问题，二者同向发力、同时发力。坚持使命引领和问题导向相统一，就既要立足当前、直面问题，又要着眼未来、登高望远，在解决人民群众最不满意的问题上下功夫，在加强统筹谋划、强化顶层设计上着力。坚持抓“关键少数”和管“绝大多数”相统一，就既要用严格教育、严明纪律管住大多数，也要用更高更严的标准、更严的管理和监督管住“关键少数”。坚持行使权力和担当责任相统一，就要真正把落实管党治党政治责任作为最根本的政治担当，紧紧咬住“责任”二字，抓住“问责”这个要害。坚持严格管理和关心信任相统一，就要把纪律挺在前面，坚持真管真严、敢管敢严、长管长严，贯彻惩前毖后、治病救人的一贯方针，抓早抓小、防微杜渐。坚持党内监督和群众监督相统一，就要以党内监督带动其他监督，积极畅通人民群众建言献策和批评监督渠道，充分发挥群众监督、舆论监督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哲人说过，“经验是永不停歇的播种机。”坚持好办法、开创新办法、找到新经验，再接再厉、继往开来，我们就一定能在接续奋斗中，不断增强党自我净化、自我完善、自我革新、自我提高的能力，让我们党始终成为时代先锋、民族脊梁，始终成为马克思主义执政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jc w:val="left"/>
        <w:textAlignment w:val="auto"/>
        <w:rPr>
          <w:rFonts w:hint="eastAsia" w:ascii="方正小标宋简体" w:hAnsi="方正小标宋简体" w:eastAsia="方正小标宋简体" w:cs="方正小标宋简体"/>
          <w:b w:val="0"/>
          <w:bCs w:val="0"/>
          <w:i w:val="0"/>
          <w:caps w:val="0"/>
          <w:color w:val="000000"/>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val="0"/>
          <w:i w:val="0"/>
          <w:caps w:val="0"/>
          <w:color w:val="000000"/>
          <w:spacing w:val="0"/>
          <w:sz w:val="44"/>
          <w:szCs w:val="44"/>
          <w:shd w:val="clear" w:fill="FFFFFF"/>
        </w:rPr>
      </w:pPr>
      <w:r>
        <w:rPr>
          <w:rFonts w:hint="eastAsia" w:ascii="方正小标宋简体" w:hAnsi="方正小标宋简体" w:eastAsia="方正小标宋简体" w:cs="方正小标宋简体"/>
          <w:b w:val="0"/>
          <w:bCs w:val="0"/>
          <w:i w:val="0"/>
          <w:caps w:val="0"/>
          <w:color w:val="000000"/>
          <w:spacing w:val="0"/>
          <w:sz w:val="44"/>
          <w:szCs w:val="44"/>
          <w:shd w:val="clear" w:fill="FFFFFF"/>
        </w:rPr>
        <w:t>人民日报：持之以恒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val="0"/>
          <w:i w:val="0"/>
          <w:caps w:val="0"/>
          <w:color w:val="000000"/>
          <w:spacing w:val="0"/>
          <w:sz w:val="44"/>
          <w:szCs w:val="44"/>
        </w:rPr>
      </w:pPr>
      <w:r>
        <w:rPr>
          <w:rFonts w:hint="eastAsia" w:ascii="方正小标宋简体" w:hAnsi="方正小标宋简体" w:eastAsia="方正小标宋简体" w:cs="方正小标宋简体"/>
          <w:b w:val="0"/>
          <w:bCs w:val="0"/>
          <w:i w:val="0"/>
          <w:caps w:val="0"/>
          <w:color w:val="000000"/>
          <w:spacing w:val="0"/>
          <w:sz w:val="44"/>
          <w:szCs w:val="44"/>
          <w:shd w:val="clear" w:fill="FFFFFF"/>
        </w:rPr>
        <w:t>坚持全面从严治党不动摇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32"/>
          <w:szCs w:val="32"/>
        </w:rPr>
      </w:pPr>
      <w:r>
        <w:rPr>
          <w:rFonts w:hint="eastAsia" w:ascii="方正小标宋简体" w:hAnsi="方正小标宋简体" w:eastAsia="方正小标宋简体" w:cs="方正小标宋简体"/>
          <w:b w:val="0"/>
          <w:bCs/>
          <w:i w:val="0"/>
          <w:caps w:val="0"/>
          <w:color w:val="000000"/>
          <w:spacing w:val="0"/>
          <w:sz w:val="32"/>
          <w:szCs w:val="32"/>
          <w:shd w:val="clear" w:fill="FFFFFF"/>
        </w:rPr>
        <w:t>——三论学习贯彻习近平总书记十九届中央纪委二次全会讲话精神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不坚持就无以深化，不深化也无以坚持，全面从严治党永远在路上。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我们要坚持问题导向，保持战略定力，以‘越是艰险越向前’的英雄气概和‘狭路相逢勇者胜’的斗争精神，坚定不移抓下去。”在十九届中央纪委二次全会上，习近平总书记坚持问题导向，深入分析党面临的风险和挑战，明确要求持之以恒保持全面从严治党战略定力。这一重要讲话，充分表明了以习近平同志为核心的党中央坚定不移全面从严治党的鲜明态度和坚定决心，为全党牢固树立“四个意识”、严格恪守“四个服从”、深入贯彻落实新时代党的建设总要求提供了重要遵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什么时候我们党自身坚强有力，什么时候党和人民事业就能无往而不胜。中国特色社会主义进入新时代，党的建设任务是十分艰巨的。虽然全面从严治党有了很好的基础，反腐败斗争压倒性态势已经形成并巩固发展，但也应看到，我们党面临的执政环境仍然是复杂的，影响党的先进性、弱化党的纯洁性的因素也是复杂的，党内存在的思想不纯、组织不纯、作风不纯等突出问题尚未得到根本解决。党内对全面从严治党仍然存在模糊认识和错误言论，也需要用更加有力的管党治党实践来回应。“宜将剩勇追穷寇，不可沽名学霸王。”我们必须拿出坚如磐石的决心、坚不可摧的意志，把全面从严治党长期坚持下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全面从严治党必须一以贯之、坚定不移，是由全党面临的风险挑战的长期性、复杂性、严峻性所决定的。一些党的干部包括高级领导干部“四个自信”没有筑牢；违反政治纪律和政治规矩甚至对党不忠诚的情况仍然存在；一些党组织在党内政治生活上存在欠账，修复政治生态任务艰巨；“四风”问题反弹回潮隐患犹存，滋生腐败的土壤没有完全清除；一些地方全面从严治党压力传导不到位，群众反映强烈的问题尚未有效根除……党中央关于反腐败斗争形势依然严峻复杂的判断是有的放矢的，全面从严治党依然任重道远。继续在常和长、严和实、深和细上下功夫，全面从严治党才能管出习惯、抓出成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全面从严治党必须一以贯之、坚定不移，与党的队伍和自身状况发生重大而深刻的变化密切相关。当前党员队伍已发生结构性变化，改革开放以后入党的党员占党员总数近80%，60后、70后党员成为领导干部的主体，80后、90后党员逐步成长起来。这些同志的优势是学历较高、知识广博、朝气蓬勃，但也缺乏严格的党内政治生活锻炼和艰苦环境的考验。一些基层党组织机构设置和活动方式没有完全跟上时代步伐，“三会一课”走过场，党内组织生活随意化、平淡化、娱乐化、庸俗化问题突出。我们要积极适应形势发展变化、党员结构深刻变化，强化党组织的政治功能和组织功能，在严肃的政治生活中锤打，提高适应新时代新要求的新本领新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党的十九大报告强调：“勇于自我革命，从严管党治党，是我们党最鲜明的品格。”坚持问题导向，保持战略定力，始终做到打铁“自身硬”，我们必能以党的自我革命推动党领导人民进行的伟大社会革命，为决胜全面建成小康社会、实现中华民族伟大复兴提供坚强政治保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420"/>
        <w:jc w:val="left"/>
        <w:textAlignment w:val="auto"/>
        <w:rPr>
          <w:rFonts w:hint="eastAsia" w:asciiTheme="minorEastAsia" w:hAnsiTheme="minorEastAsia" w:eastAsiaTheme="minorEastAsia" w:cstheme="minorEastAsia"/>
          <w:b w:val="0"/>
          <w:i w:val="0"/>
          <w:caps w:val="0"/>
          <w:color w:val="000000"/>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shd w:val="clear" w:fill="FFFFFF"/>
        </w:rPr>
      </w:pPr>
      <w:r>
        <w:rPr>
          <w:rFonts w:hint="eastAsia" w:ascii="方正小标宋简体" w:hAnsi="方正小标宋简体" w:eastAsia="方正小标宋简体" w:cs="方正小标宋简体"/>
          <w:b w:val="0"/>
          <w:bCs/>
          <w:i w:val="0"/>
          <w:caps w:val="0"/>
          <w:color w:val="000000"/>
          <w:spacing w:val="0"/>
          <w:sz w:val="44"/>
          <w:szCs w:val="44"/>
          <w:shd w:val="clear" w:fill="FFFFFF"/>
        </w:rPr>
        <w:t>人民日报：引向纵深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shd w:val="clear" w:fill="FFFFFF"/>
        </w:rPr>
        <w:t>推动全面从严治党再出发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方正小标宋简体" w:hAnsi="方正小标宋简体" w:eastAsia="方正小标宋简体" w:cs="方正小标宋简体"/>
          <w:b w:val="0"/>
          <w:bCs/>
          <w:i w:val="0"/>
          <w:caps w:val="0"/>
          <w:color w:val="000000"/>
          <w:spacing w:val="0"/>
          <w:sz w:val="32"/>
          <w:szCs w:val="32"/>
        </w:rPr>
      </w:pPr>
      <w:r>
        <w:rPr>
          <w:rFonts w:hint="eastAsia" w:ascii="方正小标宋简体" w:hAnsi="方正小标宋简体" w:eastAsia="方正小标宋简体" w:cs="方正小标宋简体"/>
          <w:b w:val="0"/>
          <w:bCs/>
          <w:i w:val="0"/>
          <w:caps w:val="0"/>
          <w:color w:val="000000"/>
          <w:spacing w:val="0"/>
          <w:sz w:val="32"/>
          <w:szCs w:val="32"/>
          <w:shd w:val="clear" w:fill="FFFFFF"/>
        </w:rPr>
        <w:t>——四论学习贯彻习近平总书记十九届中央纪委二次全会讲话精神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勇于自我革命，从严管党治党，是我们党最鲜明的品格；保持战略定力，把全面从严治党引向纵深，是新时代党的建设新的伟大工程的必然要求。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全面推进党的政治建设、思想建设、组织建设、作风建设、纪律建设，把制度建设贯穿其中”，“在坚持中深化、在深化中发展，实现党内政治生态根本好转，不断增强党的创造力、凝聚力、战斗力”。在十九届中央纪委二次全会上，习近平总书记系统论述了当前和今后一个时期全面从严治党的总体要求和主要任务，为新时代推进全面从严治党提供了努力方向、基本遵循和方法路径。学习贯彻习近平总书记重要讲话精神，就要保持重整行装再出发的精神状态，具备“永远在路上”的执着，拿出“没有完成时”的韧劲，切实推动全面从严治党向基层延伸、向纵深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把全面从严治党引向深入，需要坚持以党的政治建设为统领，筑牢共产党人的政治灵魂。旗帜鲜明讲政治是我们党作为马克思主义政党的根本要求。大量事实表明，党内存在的各种问题，从根本上讲都与政治建设软弱乏力、政治生活不严肃不健康有关。正因此，党的政治建设是党的根本性建设，决定党的建设方向和效果。这就要求把维护党中央权威和集中统一领导作为首要任务，把对党忠诚作为无条件的政治标准、实践标准；这就要求坚持共产主义远大理想和中国特色社会主义共同理想，真正让理想信念成为心中的灯塔；这就要求自觉尊崇党章、净化政治生态、杜绝“七个有之”，在严肃认真的党内政治生活中加强党性锻炼、锤炼政治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把全面从严治党引向深入，需要把制度建设贯穿其中，做到标本兼治、施之长远。“法令既行，纪律自正，则无不治之国，无不化之民”。制度带有全局性、稳定性，管根本、管长远。全面从严治党唯有运行在制度的轨道上，才能避免虎头蛇尾，做到行稳致远。紧扣保持党同人民群众血肉联系这个关键，锲而不舍落实中央八项规定精神，才能管出习惯、抓出成效，化风成俗；用严明的纪律管全党治全党，做到正风反腐人人有责，才能使铁的纪律转化为党员、干部的自觉遵循；深化标本兼治，切断利益输送链条，才能达到不敢腐、不能腐、不想腐的目标；健全党和国家监督体系，才能形成全覆盖、无死角、零容忍的自我净化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把全面从严治党引向深入，需要建设让党放心、人民信赖的纪检监察干部队伍。执纪者必先守纪，律人者必先律己。纪检机关就是党内的“纪律部队”，肩负着维护党纪政纪的重要职责，其素质、能力和作风，直接关系到全面从严治党的成效。越是面对全面从严治党向纵深推进的新挑战，越是要始终确保纪检监察干部队伍成为党纪政纪的忠诚卫士，成为严惩腐败的钢铁拳头，确保党和人民赋予的权力不被滥用、惩恶扬善的利剑永不蒙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caps w:val="0"/>
          <w:color w:val="000000"/>
          <w:spacing w:val="0"/>
          <w:sz w:val="32"/>
          <w:szCs w:val="32"/>
          <w:shd w:val="clear" w:fill="FFFFFF"/>
        </w:rPr>
        <w:t>自我监督是国家治理的世界性难题。我们要通过行动回答“窑洞之问”，练就中国共产党人自我净化的“绝世武功”。不断把全面从严治党引向深入，就能把制度优势转化为治理效能，为决胜全面建成小康社会、全面建设社会主义现代化国家提供坚强保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E0386"/>
    <w:rsid w:val="01486234"/>
    <w:rsid w:val="01681090"/>
    <w:rsid w:val="055E0117"/>
    <w:rsid w:val="063D0B05"/>
    <w:rsid w:val="071843C2"/>
    <w:rsid w:val="096258B7"/>
    <w:rsid w:val="0BA632B7"/>
    <w:rsid w:val="10EE4A84"/>
    <w:rsid w:val="1C160581"/>
    <w:rsid w:val="1E962B13"/>
    <w:rsid w:val="20486CFC"/>
    <w:rsid w:val="25F00742"/>
    <w:rsid w:val="2CA01981"/>
    <w:rsid w:val="2CD31254"/>
    <w:rsid w:val="2F9D6C03"/>
    <w:rsid w:val="37594E0F"/>
    <w:rsid w:val="3DC06EC6"/>
    <w:rsid w:val="3ED1698C"/>
    <w:rsid w:val="40347386"/>
    <w:rsid w:val="50D622FA"/>
    <w:rsid w:val="51CE4AB6"/>
    <w:rsid w:val="581D1A43"/>
    <w:rsid w:val="5A55167C"/>
    <w:rsid w:val="5E567BC1"/>
    <w:rsid w:val="5EDC6C93"/>
    <w:rsid w:val="5F766F11"/>
    <w:rsid w:val="62C81D30"/>
    <w:rsid w:val="66AB6870"/>
    <w:rsid w:val="748845EE"/>
    <w:rsid w:val="77716CF2"/>
    <w:rsid w:val="7CAE5C4A"/>
    <w:rsid w:val="7F8620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11033</Words>
  <Characters>11069</Characters>
  <Lines>0</Lines>
  <Paragraphs>0</Paragraphs>
  <TotalTime>17</TotalTime>
  <ScaleCrop>false</ScaleCrop>
  <LinksUpToDate>false</LinksUpToDate>
  <CharactersWithSpaces>11118</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sunhuan……</cp:lastModifiedBy>
  <cp:lastPrinted>2018-01-19T09:09:00Z</cp:lastPrinted>
  <dcterms:modified xsi:type="dcterms:W3CDTF">2018-12-20T07:39:33Z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